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06F9B6" w14:textId="77777777" w:rsidR="00E531DA" w:rsidRDefault="00CF114A">
      <w:pPr>
        <w:pStyle w:val="a3"/>
        <w:ind w:firstLine="0"/>
        <w:jc w:val="center"/>
        <w:rPr>
          <w:rFonts w:ascii="Liberation Serif" w:hAnsi="Liberation Serif"/>
          <w:b/>
          <w:bCs/>
          <w:szCs w:val="28"/>
        </w:rPr>
      </w:pPr>
      <w:r>
        <w:rPr>
          <w:rFonts w:ascii="Liberation Serif" w:hAnsi="Liberation Serif"/>
          <w:b/>
          <w:bCs/>
          <w:szCs w:val="28"/>
        </w:rPr>
        <w:t>ДВИЖЕНИЕ ЧЕРЕЗ ЖЕЛЕЗНОДОРОЖНЫЕ ПУТИ</w:t>
      </w:r>
    </w:p>
    <w:p w14:paraId="17A68EAA" w14:textId="77777777" w:rsidR="00E531DA" w:rsidRDefault="00E531DA">
      <w:pPr>
        <w:pStyle w:val="a3"/>
        <w:ind w:firstLine="0"/>
        <w:jc w:val="center"/>
        <w:rPr>
          <w:rFonts w:ascii="Liberation Serif" w:hAnsi="Liberation Serif"/>
          <w:b/>
          <w:bCs/>
          <w:szCs w:val="28"/>
        </w:rPr>
      </w:pPr>
    </w:p>
    <w:p w14:paraId="6BBBD789"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«Железнодорожный переезд» - пересечение дороги с железнодорожными путями на одном уровне.</w:t>
      </w:r>
    </w:p>
    <w:p w14:paraId="2048A36C"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Железнодорожный переезд - один из сложных и опасных участков дороги, требующий особенного внимания и строгого соблюдения водителем Правил дорожного движения.</w:t>
      </w:r>
    </w:p>
    <w:p w14:paraId="1DB23B6E"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Согласно имеющейся статистике, до 98% дорожно-транспортных происшествий (далее - ДТП) на железнодорожных переездах происходит из-за нарушений водителями Правил дорожного движения - проезда на запрещающий сигнал переездных светофоров или объезда водителями закрытого шлагбаума.</w:t>
      </w:r>
    </w:p>
    <w:p w14:paraId="599EB297" w14:textId="4FE5A2B4"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К сожалению</w:t>
      </w:r>
      <w:r w:rsidR="006F0649">
        <w:rPr>
          <w:rFonts w:ascii="Liberation Serif" w:hAnsi="Liberation Serif"/>
          <w:bCs/>
          <w:color w:val="000000"/>
          <w:szCs w:val="28"/>
        </w:rPr>
        <w:t>,</w:t>
      </w:r>
      <w:r>
        <w:rPr>
          <w:rFonts w:ascii="Liberation Serif" w:hAnsi="Liberation Serif"/>
          <w:bCs/>
          <w:color w:val="000000"/>
          <w:szCs w:val="28"/>
        </w:rPr>
        <w:t xml:space="preserve"> к трагедиям на переездах приводит ошибки водителей, такие как не верная оценка дорожной обстановки, невнимательность на дороге, беспечность, небрежность, торопливость, потери навыков вождения автомобиля, нахождение водителя в стадии алкогольного опьянения.</w:t>
      </w:r>
    </w:p>
    <w:p w14:paraId="38363D92"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 xml:space="preserve">Самая неблагополучная обстановка с обеспечением безопасности движения складывается на необслуживаемых переездах (отсутствует дежурный работник). Здесь происходят около 85% от общего количества </w:t>
      </w:r>
      <w:proofErr w:type="gramStart"/>
      <w:r>
        <w:rPr>
          <w:rFonts w:ascii="Liberation Serif" w:hAnsi="Liberation Serif"/>
          <w:bCs/>
          <w:color w:val="000000"/>
          <w:szCs w:val="28"/>
        </w:rPr>
        <w:t>ДТП</w:t>
      </w:r>
      <w:proofErr w:type="gramEnd"/>
      <w:r>
        <w:rPr>
          <w:rFonts w:ascii="Liberation Serif" w:hAnsi="Liberation Serif"/>
          <w:bCs/>
          <w:color w:val="000000"/>
          <w:szCs w:val="28"/>
        </w:rPr>
        <w:t xml:space="preserve"> зафиксированных на переездах. </w:t>
      </w:r>
    </w:p>
    <w:p w14:paraId="13E4E767"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Подъезжая к таким переездам, некоторые водители игнорируют красные сигналы переездной сигнализации и, будучи уверенными в своей безнаказанности, принимают решение проскочить перед приближающимся поездом. Как правило такие случаи заканчиваются трагично — потеря жизни не только водителя, но и пассажиров транспортного средства.</w:t>
      </w:r>
    </w:p>
    <w:p w14:paraId="4F8E1A55"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При подъезде к железнодорожному переезду водитель обязан руководствоваться требованиями дорожных знаков, светофоров, разметки, положением шлагбаума и указаниями дежурного по переезду и убедиться в отсутствии приближающегося поезда (локомотива, дрезины).</w:t>
      </w:r>
    </w:p>
    <w:p w14:paraId="19950666"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Согласно Правилам дорожного движения запрещается выезжать на переезд:</w:t>
      </w:r>
    </w:p>
    <w:p w14:paraId="05233087" w14:textId="77777777" w:rsidR="00E531DA" w:rsidRDefault="00CF114A">
      <w:pPr>
        <w:pStyle w:val="a3"/>
        <w:ind w:firstLine="737"/>
        <w:rPr>
          <w:rFonts w:ascii="Liberation Serif" w:hAnsi="Liberation Serif"/>
          <w:bCs/>
          <w:color w:val="000000"/>
          <w:szCs w:val="28"/>
        </w:rPr>
      </w:pPr>
      <w:r>
        <w:rPr>
          <w:rFonts w:ascii="Liberation Serif" w:hAnsi="Liberation Serif"/>
          <w:bCs/>
          <w:color w:val="000000"/>
          <w:szCs w:val="28"/>
        </w:rPr>
        <w:t>- при закрытом или начинающем закрываться шлагбауме (независимо от сигнала светофора);</w:t>
      </w:r>
    </w:p>
    <w:p w14:paraId="32096ABC" w14:textId="77777777" w:rsidR="00E531DA" w:rsidRDefault="00CF114A">
      <w:pPr>
        <w:pStyle w:val="a3"/>
        <w:ind w:firstLine="737"/>
        <w:rPr>
          <w:rFonts w:ascii="Liberation Serif" w:hAnsi="Liberation Serif"/>
          <w:color w:val="000000"/>
          <w:szCs w:val="28"/>
        </w:rPr>
      </w:pPr>
      <w:r>
        <w:rPr>
          <w:rFonts w:ascii="Liberation Serif" w:hAnsi="Liberation Serif"/>
          <w:bCs/>
          <w:color w:val="000000"/>
          <w:szCs w:val="28"/>
        </w:rPr>
        <w:t>- </w:t>
      </w:r>
      <w:r>
        <w:rPr>
          <w:rFonts w:ascii="Liberation Serif" w:hAnsi="Liberation Serif"/>
          <w:color w:val="000000"/>
          <w:szCs w:val="28"/>
        </w:rPr>
        <w:t>при запрещающем сигнале светофора (независимо от положения и наличия шлагбаума);</w:t>
      </w:r>
    </w:p>
    <w:p w14:paraId="2E5070E9"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 при запрещающем сигнале дежурного по переезду (дежурный обращен к водителю грудью или спиной с поднятым над головой жезлом, красным фонарем или флажком, либо с вытянутыми в сторону руками);</w:t>
      </w:r>
    </w:p>
    <w:p w14:paraId="5F08607A"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 если за переездом образовался затор, который вынудит водителя остановиться на переезде;</w:t>
      </w:r>
    </w:p>
    <w:p w14:paraId="5F6A0D3F"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 если к переезду в пределах видимости приближается поезд (локомотив, дрезина).</w:t>
      </w:r>
    </w:p>
    <w:p w14:paraId="028B1D6E"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Кроме того, запрещается:</w:t>
      </w:r>
    </w:p>
    <w:p w14:paraId="2DF4BBE3"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 объезжать с выездом на полосу встречного движения стоящие перед переездом транспортные средства;</w:t>
      </w:r>
    </w:p>
    <w:p w14:paraId="20D8AC6A"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 самовольно открывать шлагбаум;</w:t>
      </w:r>
    </w:p>
    <w:p w14:paraId="335B2AC9"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 xml:space="preserve">- провозить через переезд в нетранспортном положении сельскохозяйственные, </w:t>
      </w:r>
      <w:r>
        <w:rPr>
          <w:rFonts w:ascii="Liberation Serif" w:hAnsi="Liberation Serif"/>
          <w:color w:val="000000"/>
          <w:szCs w:val="28"/>
        </w:rPr>
        <w:lastRenderedPageBreak/>
        <w:t>дорожные, строительные и другие машины и механизмы;</w:t>
      </w:r>
    </w:p>
    <w:p w14:paraId="4B853769" w14:textId="77777777" w:rsidR="00E531DA" w:rsidRDefault="00CF114A">
      <w:pPr>
        <w:pStyle w:val="a3"/>
        <w:ind w:firstLine="737"/>
        <w:rPr>
          <w:rFonts w:ascii="Liberation Serif" w:hAnsi="Liberation Serif"/>
          <w:color w:val="000000"/>
          <w:szCs w:val="28"/>
        </w:rPr>
      </w:pPr>
      <w:r>
        <w:rPr>
          <w:rFonts w:ascii="Liberation Serif" w:hAnsi="Liberation Serif"/>
          <w:color w:val="000000"/>
          <w:szCs w:val="28"/>
        </w:rPr>
        <w:t>- без разрешения начальника дистанции пути железной дороги движение тихоходных машин, скорость которых менее 8 км/ч, а также тракторных саней-волокуш.</w:t>
      </w:r>
    </w:p>
    <w:p w14:paraId="50ABA18B" w14:textId="77777777" w:rsidR="00E531DA" w:rsidRDefault="00CF114A">
      <w:pPr>
        <w:pStyle w:val="a3"/>
        <w:ind w:firstLine="737"/>
        <w:rPr>
          <w:rFonts w:ascii="Liberation Serif" w:hAnsi="Liberation Serif"/>
          <w:szCs w:val="28"/>
        </w:rPr>
      </w:pPr>
      <w:r>
        <w:rPr>
          <w:rFonts w:ascii="Liberation Serif" w:hAnsi="Liberation Serif"/>
          <w:color w:val="000000"/>
          <w:szCs w:val="28"/>
        </w:rPr>
        <w:t xml:space="preserve">В </w:t>
      </w:r>
      <w:proofErr w:type="gramStart"/>
      <w:r>
        <w:rPr>
          <w:rFonts w:ascii="Liberation Serif" w:hAnsi="Liberation Serif"/>
          <w:color w:val="000000"/>
          <w:szCs w:val="28"/>
        </w:rPr>
        <w:t>случаях</w:t>
      </w:r>
      <w:proofErr w:type="gramEnd"/>
      <w:r>
        <w:rPr>
          <w:rFonts w:ascii="Liberation Serif" w:hAnsi="Liberation Serif"/>
          <w:color w:val="000000"/>
          <w:szCs w:val="28"/>
        </w:rPr>
        <w:t xml:space="preserve"> когда движение через переезд запрещено, водитель должен остановиться у стоп-линии и (или) знак 6.16 «Стоп-линия</w:t>
      </w:r>
      <w:proofErr w:type="gramStart"/>
      <w:r>
        <w:rPr>
          <w:rFonts w:ascii="Liberation Serif" w:hAnsi="Liberation Serif"/>
          <w:color w:val="000000"/>
          <w:szCs w:val="28"/>
        </w:rPr>
        <w:t>»,знак</w:t>
      </w:r>
      <w:proofErr w:type="gramEnd"/>
      <w:r>
        <w:rPr>
          <w:rFonts w:ascii="Liberation Serif" w:hAnsi="Liberation Serif"/>
          <w:color w:val="000000"/>
          <w:szCs w:val="28"/>
        </w:rPr>
        <w:t xml:space="preserve"> 2.5 «Движение без остановки запрещено», если их нет - не ближе 5 м от светофора или шлагбаума, а при отсутствии светофора или шлагбаума - не ближе 10 м до ближайшего рельса.</w:t>
      </w:r>
    </w:p>
    <w:p w14:paraId="636128A3"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При вынужденной остановке на переезде водитель должен немедленно высадить людей и принять меры для освобождения переезда. Одновременно водитель должен:</w:t>
      </w:r>
    </w:p>
    <w:p w14:paraId="2160D892" w14:textId="77777777" w:rsidR="00E531DA" w:rsidRDefault="00CF114A">
      <w:pPr>
        <w:pStyle w:val="a4"/>
        <w:ind w:firstLine="737"/>
        <w:rPr>
          <w:rFonts w:ascii="Liberation Serif" w:hAnsi="Liberation Serif"/>
          <w:color w:val="000000"/>
          <w:szCs w:val="28"/>
        </w:rPr>
      </w:pPr>
      <w:bookmarkStart w:id="0" w:name="dst100351"/>
      <w:bookmarkEnd w:id="0"/>
      <w:r>
        <w:rPr>
          <w:rFonts w:ascii="Liberation Serif" w:hAnsi="Liberation Serif"/>
          <w:color w:val="000000"/>
          <w:szCs w:val="28"/>
        </w:rPr>
        <w:t>1. при имеющейся возможности послать двух человек вдоль путей в обе стороны от переезда на 1000 м (если одного, то в сторону худшей видимости пути), объяснив им правила подачи сигнала остановки машинисту приближающегося поезда;</w:t>
      </w:r>
    </w:p>
    <w:p w14:paraId="1B612D56" w14:textId="77777777" w:rsidR="00E531DA" w:rsidRDefault="00CF114A">
      <w:pPr>
        <w:pStyle w:val="a4"/>
        <w:ind w:firstLine="737"/>
        <w:rPr>
          <w:rFonts w:ascii="Liberation Serif" w:hAnsi="Liberation Serif"/>
          <w:color w:val="000000"/>
          <w:szCs w:val="28"/>
        </w:rPr>
      </w:pPr>
      <w:bookmarkStart w:id="1" w:name="dst100352"/>
      <w:bookmarkEnd w:id="1"/>
      <w:r>
        <w:rPr>
          <w:rFonts w:ascii="Liberation Serif" w:hAnsi="Liberation Serif"/>
          <w:color w:val="000000"/>
          <w:szCs w:val="28"/>
        </w:rPr>
        <w:t>2. оставаться возле транспортного средства и подавать сигналы общей тревоги;</w:t>
      </w:r>
    </w:p>
    <w:p w14:paraId="7A14FCFA" w14:textId="77777777" w:rsidR="00E531DA" w:rsidRDefault="00CF114A">
      <w:pPr>
        <w:pStyle w:val="a4"/>
        <w:ind w:firstLine="737"/>
        <w:rPr>
          <w:rFonts w:ascii="Liberation Serif" w:hAnsi="Liberation Serif"/>
          <w:color w:val="000000"/>
          <w:szCs w:val="28"/>
        </w:rPr>
      </w:pPr>
      <w:bookmarkStart w:id="2" w:name="dst100353"/>
      <w:bookmarkEnd w:id="2"/>
      <w:r>
        <w:rPr>
          <w:rFonts w:ascii="Liberation Serif" w:hAnsi="Liberation Serif"/>
          <w:color w:val="000000"/>
          <w:szCs w:val="28"/>
        </w:rPr>
        <w:t>3. при появлении поезда бежать ему навстречу, подавая сигнал остановки.</w:t>
      </w:r>
    </w:p>
    <w:p w14:paraId="123A00A1" w14:textId="77777777" w:rsidR="00E531DA" w:rsidRDefault="00CF114A">
      <w:pPr>
        <w:pStyle w:val="a4"/>
        <w:ind w:firstLine="737"/>
        <w:rPr>
          <w:rFonts w:ascii="Liberation Serif" w:hAnsi="Liberation Serif"/>
          <w:color w:val="000000"/>
          <w:szCs w:val="28"/>
        </w:rPr>
      </w:pPr>
      <w:bookmarkStart w:id="3" w:name="dst100354"/>
      <w:bookmarkEnd w:id="3"/>
      <w:r>
        <w:rPr>
          <w:rFonts w:ascii="Liberation Serif" w:hAnsi="Liberation Serif"/>
          <w:color w:val="000000"/>
          <w:szCs w:val="28"/>
        </w:rPr>
        <w:t>Сигналом остановки служит круговое движение руки (днем с лоскутом яркой материи или каким-либо хорошо видимым предметом, ночью — с факелом или фонарем). Сигналом общей тревоги служат серии из одного длинного и трех коротких звуковых сигналов.</w:t>
      </w:r>
    </w:p>
    <w:p w14:paraId="5636D310"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С целью повышения безопасности в зоне железнодорожных переездов рекомендуется:</w:t>
      </w:r>
    </w:p>
    <w:p w14:paraId="104BFDF5"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 при подъезде к железнодорожному переезду снижать скорость движения транспортного средства до разумных пределов;</w:t>
      </w:r>
    </w:p>
    <w:p w14:paraId="4E5A5E1E"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 заранее продумать свои действия с позиции обеспечения безопасности движения в случае возникновения экстренной ситуации (например, оценить условия видимости поездов, качество автомобильной дороги на подъезде, выбрать оптимальный скоростной режим движения);</w:t>
      </w:r>
    </w:p>
    <w:p w14:paraId="7BD994FD"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 не принимать решение о проезде через переезд перед приближающимся поездом вне зависимости от количества пассажиров в транспортном средстве (по силуэту локомотива, а тем более по свету его прожекторов невозможно определять реальную скорость поезда и его расстояние до переезда, особенно в темное время суток или неблагоприятный период времени);</w:t>
      </w:r>
    </w:p>
    <w:p w14:paraId="6535A3EC"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 убедиться в правильном восприятии сигналов переездной сигнализации</w:t>
      </w:r>
    </w:p>
    <w:p w14:paraId="55DE71DF"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 максимально сосредоточиться, исключив любые разговоры в салоне транспортного средства);</w:t>
      </w:r>
    </w:p>
    <w:p w14:paraId="51C34962"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 неукоснительно соблюдать требования переездной сигнализации, закрытых шлагбаумах требования дежурного по переезду</w:t>
      </w:r>
    </w:p>
    <w:p w14:paraId="4BE3187B"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Внимание! От начала подачи переездной сигнализации красных сигналов о запрещении движения автотранспорта через переезд до прохода поезда расчетное время составляет всего 30-40 секунд. Никто не застрахован от внезапной остановки транспортного средства на переезд! Не въезжайте на переезд при появлении на переездном светофоре красных сигналов, но при открытых еще шлагбаумах. Уже при выезде на настил переезд шлагбаумы закроются. Вы попадете в «ЛОВУШКУ»!</w:t>
      </w:r>
    </w:p>
    <w:p w14:paraId="622F0564"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lastRenderedPageBreak/>
        <w:t>- настил переезда не имеет обочин. Во избежание съезда в междупутье не допускайте маневрирования транспортным средством на настиле переезда.</w:t>
      </w:r>
    </w:p>
    <w:p w14:paraId="40EEBDF2"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С целью исключения вынужденной остановки на настиле переезда, при внезапной остановке впереди движущегося транспортного средства, необходимо соблюдать безопасную дистанцию между транспортными средствами.</w:t>
      </w:r>
    </w:p>
    <w:p w14:paraId="21F9C6FB" w14:textId="77777777" w:rsidR="00E531DA" w:rsidRDefault="00CF114A">
      <w:pPr>
        <w:pStyle w:val="a4"/>
        <w:ind w:firstLine="737"/>
        <w:rPr>
          <w:rFonts w:ascii="Liberation Serif" w:hAnsi="Liberation Serif"/>
          <w:color w:val="000000"/>
          <w:szCs w:val="28"/>
        </w:rPr>
      </w:pPr>
      <w:r>
        <w:rPr>
          <w:rFonts w:ascii="Liberation Serif" w:hAnsi="Liberation Serif"/>
          <w:color w:val="000000"/>
          <w:szCs w:val="28"/>
        </w:rPr>
        <w:t>Помните, что, нарушая Правила дорожного движения на железнодорожных переездах, вы ставите под угрозу не только свою жизнь и жизнь пассажиров, находящихся в транспортном средстве, но и жизни сотен пассажиров поезда и работников локомотивной бригады!</w:t>
      </w:r>
    </w:p>
    <w:sectPr w:rsidR="00E531DA">
      <w:headerReference w:type="default" r:id="rId7"/>
      <w:footerReference w:type="default" r:id="rId8"/>
      <w:pgSz w:w="11906" w:h="16838"/>
      <w:pgMar w:top="1134" w:right="567" w:bottom="1134" w:left="1134" w:header="567" w:footer="567" w:gutter="0"/>
      <w:cols w:space="720"/>
      <w:formProt w:val="0"/>
      <w:titlePg/>
      <w:docGrid w:linePitch="600" w:charSpace="245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9B1901" w14:textId="77777777" w:rsidR="00FE34BE" w:rsidRDefault="00FE34BE">
      <w:r>
        <w:separator/>
      </w:r>
    </w:p>
  </w:endnote>
  <w:endnote w:type="continuationSeparator" w:id="0">
    <w:p w14:paraId="319F64E1" w14:textId="77777777" w:rsidR="00FE34BE" w:rsidRDefault="00FE3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T Astra Serif">
    <w:altName w:val="Cambria"/>
    <w:charset w:val="CC"/>
    <w:family w:val="roman"/>
    <w:pitch w:val="variable"/>
    <w:sig w:usb0="A00002EF" w:usb1="5000204B" w:usb2="00000020" w:usb3="00000000" w:csb0="00000097" w:csb1="00000000"/>
  </w:font>
  <w:font w:name="Times New Roman">
    <w:panose1 w:val="02020603050405020304"/>
    <w:charset w:val="CC"/>
    <w:family w:val="roman"/>
    <w:pitch w:val="variable"/>
    <w:sig w:usb0="E0002EFF" w:usb1="C000785B" w:usb2="00000009" w:usb3="00000000" w:csb0="000001FF" w:csb1="00000000"/>
  </w:font>
  <w:font w:name="Liberation Serif">
    <w:altName w:val="Times New Roman"/>
    <w:charset w:val="01"/>
    <w:family w:val="roman"/>
    <w:pitch w:val="variable"/>
    <w:sig w:usb0="E0000AFF" w:usb1="500078FF" w:usb2="00000021" w:usb3="00000000" w:csb0="000001BF" w:csb1="00000000"/>
  </w:font>
  <w:font w:name="Source Han Sans CN Regular">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OpenSymbol">
    <w:altName w:val="Arial Unicode MS"/>
    <w:charset w:val="00"/>
    <w:family w:val="auto"/>
    <w:pitch w:val="variable"/>
    <w:sig w:usb0="800000AF" w:usb1="1001ECEA" w:usb2="00000000" w:usb3="00000000" w:csb0="80000001" w:csb1="00000000"/>
  </w:font>
  <w:font w:name="Liberation Mono">
    <w:altName w:val="Courier New"/>
    <w:charset w:val="01"/>
    <w:family w:val="modern"/>
    <w:pitch w:val="fixed"/>
    <w:sig w:usb0="E0000AFF" w:usb1="400078FF" w:usb2="00000001" w:usb3="00000000" w:csb0="000001B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43414" w14:textId="77777777" w:rsidR="00E531DA" w:rsidRDefault="00E531DA">
    <w:pPr>
      <w:pStyle w:val="aff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599419" w14:textId="77777777" w:rsidR="00FE34BE" w:rsidRDefault="00FE34BE">
      <w:r>
        <w:separator/>
      </w:r>
    </w:p>
  </w:footnote>
  <w:footnote w:type="continuationSeparator" w:id="0">
    <w:p w14:paraId="476F51C8" w14:textId="77777777" w:rsidR="00FE34BE" w:rsidRDefault="00FE34B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3777E8" w14:textId="77777777" w:rsidR="00E531DA" w:rsidRDefault="00CF114A">
    <w:pPr>
      <w:pStyle w:val="afff3"/>
    </w:pPr>
    <w:r>
      <w:fldChar w:fldCharType="begin"/>
    </w:r>
    <w:r>
      <w:instrText xml:space="preserve"> PAGE </w:instrText>
    </w:r>
    <w:r>
      <w:fldChar w:fldCharType="separate"/>
    </w:r>
    <w:r w:rsidR="00307EB2">
      <w:rPr>
        <w:noProof/>
      </w:rPr>
      <w:t>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67796C"/>
    <w:multiLevelType w:val="multilevel"/>
    <w:tmpl w:val="11DC6914"/>
    <w:lvl w:ilvl="0">
      <w:start w:val="1"/>
      <w:numFmt w:val="none"/>
      <w:suff w:val="nothing"/>
      <w:lvlText w:val="%1"/>
      <w:lvlJc w:val="left"/>
      <w:pPr>
        <w:tabs>
          <w:tab w:val="num" w:pos="432"/>
        </w:tabs>
        <w:ind w:left="432" w:hanging="432"/>
      </w:pPr>
    </w:lvl>
    <w:lvl w:ilvl="1">
      <w:start w:val="1"/>
      <w:numFmt w:val="none"/>
      <w:suff w:val="nothing"/>
      <w:lvlText w:val="%2"/>
      <w:lvlJc w:val="left"/>
      <w:pPr>
        <w:tabs>
          <w:tab w:val="num" w:pos="576"/>
        </w:tabs>
        <w:ind w:left="576" w:hanging="576"/>
      </w:pPr>
    </w:lvl>
    <w:lvl w:ilvl="2">
      <w:start w:val="1"/>
      <w:numFmt w:val="none"/>
      <w:suff w:val="nothing"/>
      <w:lvlText w:val="%3"/>
      <w:lvlJc w:val="left"/>
      <w:pPr>
        <w:tabs>
          <w:tab w:val="num" w:pos="720"/>
        </w:tabs>
        <w:ind w:left="720" w:hanging="720"/>
      </w:pPr>
    </w:lvl>
    <w:lvl w:ilvl="3">
      <w:start w:val="1"/>
      <w:numFmt w:val="none"/>
      <w:suff w:val="nothing"/>
      <w:lvlText w:val="%4"/>
      <w:lvlJc w:val="left"/>
      <w:pPr>
        <w:tabs>
          <w:tab w:val="num" w:pos="864"/>
        </w:tabs>
        <w:ind w:left="864" w:hanging="864"/>
      </w:pPr>
    </w:lvl>
    <w:lvl w:ilvl="4">
      <w:start w:val="1"/>
      <w:numFmt w:val="none"/>
      <w:suff w:val="nothing"/>
      <w:lvlText w:val="%5"/>
      <w:lvlJc w:val="left"/>
      <w:pPr>
        <w:tabs>
          <w:tab w:val="num" w:pos="1008"/>
        </w:tabs>
        <w:ind w:left="1008" w:hanging="1008"/>
      </w:pPr>
    </w:lvl>
    <w:lvl w:ilvl="5">
      <w:start w:val="1"/>
      <w:numFmt w:val="none"/>
      <w:suff w:val="nothing"/>
      <w:lvlText w:val="%6"/>
      <w:lvlJc w:val="left"/>
      <w:pPr>
        <w:tabs>
          <w:tab w:val="num" w:pos="1152"/>
        </w:tabs>
        <w:ind w:left="1152" w:hanging="1152"/>
      </w:pPr>
    </w:lvl>
    <w:lvl w:ilvl="6">
      <w:start w:val="1"/>
      <w:numFmt w:val="none"/>
      <w:suff w:val="nothing"/>
      <w:lvlText w:val="%7"/>
      <w:lvlJc w:val="left"/>
      <w:pPr>
        <w:tabs>
          <w:tab w:val="num" w:pos="1296"/>
        </w:tabs>
        <w:ind w:left="1296" w:hanging="1296"/>
      </w:pPr>
    </w:lvl>
    <w:lvl w:ilvl="7">
      <w:start w:val="1"/>
      <w:numFmt w:val="none"/>
      <w:suff w:val="nothing"/>
      <w:lvlText w:val="%8"/>
      <w:lvlJc w:val="left"/>
      <w:pPr>
        <w:tabs>
          <w:tab w:val="num" w:pos="1440"/>
        </w:tabs>
        <w:ind w:left="1440" w:hanging="1440"/>
      </w:pPr>
    </w:lvl>
    <w:lvl w:ilvl="8">
      <w:start w:val="1"/>
      <w:numFmt w:val="none"/>
      <w:suff w:val="nothing"/>
      <w:lvlText w:val="%9"/>
      <w:lvlJc w:val="left"/>
      <w:pPr>
        <w:tabs>
          <w:tab w:val="num" w:pos="1584"/>
        </w:tabs>
        <w:ind w:left="1584" w:hanging="1584"/>
      </w:pPr>
    </w:lvl>
  </w:abstractNum>
  <w:abstractNum w:abstractNumId="1" w15:restartNumberingAfterBreak="0">
    <w:nsid w:val="613E4735"/>
    <w:multiLevelType w:val="multilevel"/>
    <w:tmpl w:val="FB54488E"/>
    <w:lvl w:ilvl="0">
      <w:start w:val="1"/>
      <w:numFmt w:val="decimal"/>
      <w:pStyle w:val="a"/>
      <w:suff w:val="space"/>
      <w:lvlText w:val="%1."/>
      <w:lvlJc w:val="left"/>
      <w:pPr>
        <w:tabs>
          <w:tab w:val="num" w:pos="0"/>
        </w:tabs>
        <w:ind w:left="0" w:firstLine="709"/>
      </w:pPr>
    </w:lvl>
    <w:lvl w:ilvl="1">
      <w:start w:val="1"/>
      <w:numFmt w:val="decimal"/>
      <w:suff w:val="space"/>
      <w:lvlText w:val="%1.%2."/>
      <w:lvlJc w:val="left"/>
      <w:pPr>
        <w:tabs>
          <w:tab w:val="num" w:pos="0"/>
        </w:tabs>
        <w:ind w:left="0" w:firstLine="709"/>
      </w:pPr>
    </w:lvl>
    <w:lvl w:ilvl="2">
      <w:start w:val="1"/>
      <w:numFmt w:val="decimal"/>
      <w:suff w:val="space"/>
      <w:lvlText w:val="%1.%2.%3."/>
      <w:lvlJc w:val="left"/>
      <w:pPr>
        <w:tabs>
          <w:tab w:val="num" w:pos="0"/>
        </w:tabs>
        <w:ind w:left="0" w:firstLine="709"/>
      </w:pPr>
    </w:lvl>
    <w:lvl w:ilvl="3">
      <w:start w:val="1"/>
      <w:numFmt w:val="decimal"/>
      <w:suff w:val="space"/>
      <w:lvlText w:val="%1.%2.%3.%4."/>
      <w:lvlJc w:val="left"/>
      <w:pPr>
        <w:tabs>
          <w:tab w:val="num" w:pos="0"/>
        </w:tabs>
        <w:ind w:left="0" w:firstLine="709"/>
      </w:pPr>
    </w:lvl>
    <w:lvl w:ilvl="4">
      <w:start w:val="1"/>
      <w:numFmt w:val="decimal"/>
      <w:suff w:val="space"/>
      <w:lvlText w:val="%1.%2.%3.%4.%5."/>
      <w:lvlJc w:val="left"/>
      <w:pPr>
        <w:tabs>
          <w:tab w:val="num" w:pos="0"/>
        </w:tabs>
        <w:ind w:left="0" w:firstLine="709"/>
      </w:pPr>
    </w:lvl>
    <w:lvl w:ilvl="5">
      <w:start w:val="1"/>
      <w:numFmt w:val="decimal"/>
      <w:suff w:val="space"/>
      <w:lvlText w:val="%1.%2.%3.%4.%5.%6."/>
      <w:lvlJc w:val="left"/>
      <w:pPr>
        <w:tabs>
          <w:tab w:val="num" w:pos="0"/>
        </w:tabs>
        <w:ind w:left="0" w:firstLine="709"/>
      </w:pPr>
    </w:lvl>
    <w:lvl w:ilvl="6">
      <w:start w:val="1"/>
      <w:numFmt w:val="decimal"/>
      <w:suff w:val="space"/>
      <w:lvlText w:val="%1.%2.%3.%4.%5.%6.%7."/>
      <w:lvlJc w:val="left"/>
      <w:pPr>
        <w:tabs>
          <w:tab w:val="num" w:pos="0"/>
        </w:tabs>
        <w:ind w:left="0" w:firstLine="709"/>
      </w:pPr>
    </w:lvl>
    <w:lvl w:ilvl="7">
      <w:start w:val="1"/>
      <w:numFmt w:val="decimal"/>
      <w:suff w:val="space"/>
      <w:lvlText w:val="%1.%2.%3.%4.%5.%6.%7.%8."/>
      <w:lvlJc w:val="left"/>
      <w:pPr>
        <w:tabs>
          <w:tab w:val="num" w:pos="0"/>
        </w:tabs>
        <w:ind w:left="0" w:firstLine="709"/>
      </w:pPr>
    </w:lvl>
    <w:lvl w:ilvl="8">
      <w:start w:val="1"/>
      <w:numFmt w:val="decimal"/>
      <w:suff w:val="space"/>
      <w:lvlText w:val="%1.%2.%3.%4.%5.%6.%7.%8.%9."/>
      <w:lvlJc w:val="left"/>
      <w:pPr>
        <w:tabs>
          <w:tab w:val="num" w:pos="0"/>
        </w:tabs>
        <w:ind w:left="0" w:firstLine="709"/>
      </w:pPr>
    </w:lvl>
  </w:abstractNum>
  <w:abstractNum w:abstractNumId="2" w15:restartNumberingAfterBreak="0">
    <w:nsid w:val="6EF614A1"/>
    <w:multiLevelType w:val="multilevel"/>
    <w:tmpl w:val="46603C82"/>
    <w:lvl w:ilvl="0">
      <w:start w:val="1"/>
      <w:numFmt w:val="bullet"/>
      <w:pStyle w:val="a0"/>
      <w:suff w:val="space"/>
      <w:lvlText w:val="–"/>
      <w:lvlJc w:val="left"/>
      <w:pPr>
        <w:tabs>
          <w:tab w:val="num" w:pos="0"/>
        </w:tabs>
        <w:ind w:left="0" w:firstLine="709"/>
      </w:pPr>
      <w:rPr>
        <w:rFonts w:ascii="PT Astra Serif" w:hAnsi="PT Astra Serif" w:cs="PT Astra Serif" w:hint="default"/>
      </w:rPr>
    </w:lvl>
    <w:lvl w:ilvl="1">
      <w:start w:val="1"/>
      <w:numFmt w:val="bullet"/>
      <w:suff w:val="space"/>
      <w:lvlText w:val="–"/>
      <w:lvlJc w:val="left"/>
      <w:pPr>
        <w:tabs>
          <w:tab w:val="num" w:pos="0"/>
        </w:tabs>
        <w:ind w:left="0" w:firstLine="709"/>
      </w:pPr>
      <w:rPr>
        <w:rFonts w:ascii="PT Astra Serif" w:hAnsi="PT Astra Serif" w:cs="PT Astra Serif" w:hint="default"/>
      </w:rPr>
    </w:lvl>
    <w:lvl w:ilvl="2">
      <w:start w:val="1"/>
      <w:numFmt w:val="bullet"/>
      <w:suff w:val="space"/>
      <w:lvlText w:val="–"/>
      <w:lvlJc w:val="left"/>
      <w:pPr>
        <w:tabs>
          <w:tab w:val="num" w:pos="0"/>
        </w:tabs>
        <w:ind w:left="0" w:firstLine="709"/>
      </w:pPr>
      <w:rPr>
        <w:rFonts w:ascii="PT Astra Serif" w:hAnsi="PT Astra Serif" w:cs="PT Astra Serif" w:hint="default"/>
      </w:rPr>
    </w:lvl>
    <w:lvl w:ilvl="3">
      <w:start w:val="1"/>
      <w:numFmt w:val="bullet"/>
      <w:suff w:val="space"/>
      <w:lvlText w:val="–"/>
      <w:lvlJc w:val="left"/>
      <w:pPr>
        <w:tabs>
          <w:tab w:val="num" w:pos="0"/>
        </w:tabs>
        <w:ind w:left="0" w:firstLine="709"/>
      </w:pPr>
      <w:rPr>
        <w:rFonts w:ascii="PT Astra Serif" w:hAnsi="PT Astra Serif" w:cs="PT Astra Serif" w:hint="default"/>
      </w:rPr>
    </w:lvl>
    <w:lvl w:ilvl="4">
      <w:start w:val="1"/>
      <w:numFmt w:val="bullet"/>
      <w:suff w:val="space"/>
      <w:lvlText w:val="–"/>
      <w:lvlJc w:val="left"/>
      <w:pPr>
        <w:tabs>
          <w:tab w:val="num" w:pos="0"/>
        </w:tabs>
        <w:ind w:left="0" w:firstLine="709"/>
      </w:pPr>
      <w:rPr>
        <w:rFonts w:ascii="PT Astra Serif" w:hAnsi="PT Astra Serif" w:cs="PT Astra Serif" w:hint="default"/>
      </w:rPr>
    </w:lvl>
    <w:lvl w:ilvl="5">
      <w:start w:val="1"/>
      <w:numFmt w:val="bullet"/>
      <w:suff w:val="space"/>
      <w:lvlText w:val="–"/>
      <w:lvlJc w:val="left"/>
      <w:pPr>
        <w:tabs>
          <w:tab w:val="num" w:pos="0"/>
        </w:tabs>
        <w:ind w:left="0" w:firstLine="709"/>
      </w:pPr>
      <w:rPr>
        <w:rFonts w:ascii="PT Astra Serif" w:hAnsi="PT Astra Serif" w:cs="PT Astra Serif" w:hint="default"/>
      </w:rPr>
    </w:lvl>
    <w:lvl w:ilvl="6">
      <w:start w:val="1"/>
      <w:numFmt w:val="bullet"/>
      <w:suff w:val="space"/>
      <w:lvlText w:val="–"/>
      <w:lvlJc w:val="left"/>
      <w:pPr>
        <w:tabs>
          <w:tab w:val="num" w:pos="0"/>
        </w:tabs>
        <w:ind w:left="0" w:firstLine="709"/>
      </w:pPr>
      <w:rPr>
        <w:rFonts w:ascii="PT Astra Serif" w:hAnsi="PT Astra Serif" w:cs="PT Astra Serif" w:hint="default"/>
      </w:rPr>
    </w:lvl>
    <w:lvl w:ilvl="7">
      <w:start w:val="1"/>
      <w:numFmt w:val="bullet"/>
      <w:suff w:val="space"/>
      <w:lvlText w:val="–"/>
      <w:lvlJc w:val="left"/>
      <w:pPr>
        <w:tabs>
          <w:tab w:val="num" w:pos="0"/>
        </w:tabs>
        <w:ind w:left="0" w:firstLine="709"/>
      </w:pPr>
      <w:rPr>
        <w:rFonts w:ascii="PT Astra Serif" w:hAnsi="PT Astra Serif" w:cs="PT Astra Serif" w:hint="default"/>
      </w:rPr>
    </w:lvl>
    <w:lvl w:ilvl="8">
      <w:start w:val="1"/>
      <w:numFmt w:val="bullet"/>
      <w:suff w:val="space"/>
      <w:lvlText w:val="–"/>
      <w:lvlJc w:val="left"/>
      <w:pPr>
        <w:tabs>
          <w:tab w:val="num" w:pos="0"/>
        </w:tabs>
        <w:ind w:left="0" w:firstLine="709"/>
      </w:pPr>
      <w:rPr>
        <w:rFonts w:ascii="PT Astra Serif" w:hAnsi="PT Astra Serif" w:cs="PT Astra Serif" w:hint="default"/>
      </w:rPr>
    </w:lvl>
  </w:abstractNum>
  <w:num w:numId="1" w16cid:durableId="528449373">
    <w:abstractNumId w:val="0"/>
  </w:num>
  <w:num w:numId="2" w16cid:durableId="1136294183">
    <w:abstractNumId w:val="1"/>
  </w:num>
  <w:num w:numId="3" w16cid:durableId="9041440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9"/>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31DA"/>
    <w:rsid w:val="00307EB2"/>
    <w:rsid w:val="006F0649"/>
    <w:rsid w:val="00CF114A"/>
    <w:rsid w:val="00E531DA"/>
    <w:rsid w:val="00E548E5"/>
    <w:rsid w:val="00FE34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1F754"/>
  <w15:docId w15:val="{5E5648D1-EF12-43A8-A457-176C3BD9C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urce Han Sans CN Regular" w:hAnsi="Liberation Serif" w:cs="Lohit Devanagari"/>
        <w:kern w:val="2"/>
        <w:sz w:val="24"/>
        <w:szCs w:val="24"/>
        <w:lang w:val="ru-RU" w:eastAsia="ru-RU" w:bidi="ru-RU"/>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pPr>
      <w:widowControl w:val="0"/>
      <w:jc w:val="center"/>
    </w:pPr>
    <w:rPr>
      <w:rFonts w:ascii="PT Astra Serif" w:hAnsi="PT Astra Serif"/>
      <w:sz w:val="28"/>
    </w:rPr>
  </w:style>
  <w:style w:type="paragraph" w:styleId="1">
    <w:name w:val="heading 1"/>
    <w:basedOn w:val="a2"/>
    <w:next w:val="a3"/>
    <w:qFormat/>
    <w:pPr>
      <w:spacing w:after="0"/>
      <w:outlineLvl w:val="0"/>
    </w:pPr>
  </w:style>
  <w:style w:type="paragraph" w:styleId="2">
    <w:name w:val="heading 2"/>
    <w:basedOn w:val="a2"/>
    <w:next w:val="a4"/>
    <w:qFormat/>
    <w:pPr>
      <w:spacing w:after="0"/>
      <w:outlineLvl w:val="1"/>
    </w:pPr>
  </w:style>
  <w:style w:type="paragraph" w:styleId="3">
    <w:name w:val="heading 3"/>
    <w:basedOn w:val="a2"/>
    <w:next w:val="a4"/>
    <w:qFormat/>
    <w:pPr>
      <w:spacing w:after="0"/>
      <w:outlineLvl w:val="2"/>
    </w:pPr>
  </w:style>
  <w:style w:type="paragraph" w:styleId="4">
    <w:name w:val="heading 4"/>
    <w:basedOn w:val="a2"/>
    <w:next w:val="a4"/>
    <w:qFormat/>
    <w:pPr>
      <w:spacing w:after="0"/>
      <w:outlineLvl w:val="3"/>
    </w:pPr>
  </w:style>
  <w:style w:type="paragraph" w:styleId="5">
    <w:name w:val="heading 5"/>
    <w:basedOn w:val="a2"/>
    <w:next w:val="a4"/>
    <w:qFormat/>
    <w:pPr>
      <w:spacing w:after="0"/>
      <w:outlineLvl w:val="4"/>
    </w:pPr>
  </w:style>
  <w:style w:type="paragraph" w:styleId="6">
    <w:name w:val="heading 6"/>
    <w:basedOn w:val="a2"/>
    <w:next w:val="a4"/>
    <w:qFormat/>
    <w:pPr>
      <w:outlineLvl w:val="5"/>
    </w:pPr>
  </w:style>
  <w:style w:type="paragraph" w:styleId="7">
    <w:name w:val="heading 7"/>
    <w:basedOn w:val="a2"/>
    <w:next w:val="a4"/>
    <w:qFormat/>
    <w:pPr>
      <w:spacing w:after="0"/>
      <w:outlineLvl w:val="6"/>
    </w:pPr>
  </w:style>
  <w:style w:type="paragraph" w:styleId="8">
    <w:name w:val="heading 8"/>
    <w:basedOn w:val="a2"/>
    <w:next w:val="a4"/>
    <w:qFormat/>
    <w:pPr>
      <w:spacing w:after="0"/>
      <w:outlineLvl w:val="7"/>
    </w:pPr>
  </w:style>
  <w:style w:type="paragraph" w:styleId="9">
    <w:name w:val="heading 9"/>
    <w:basedOn w:val="a2"/>
    <w:next w:val="a4"/>
    <w:qFormat/>
    <w:pPr>
      <w:spacing w:after="0"/>
      <w:outlineLvl w:val="8"/>
    </w:p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a8">
    <w:name w:val="Символ нумерации"/>
    <w:qFormat/>
  </w:style>
  <w:style w:type="character" w:customStyle="1" w:styleId="a9">
    <w:name w:val="Маркеры"/>
    <w:qFormat/>
    <w:rPr>
      <w:rFonts w:ascii="OpenSymbol" w:eastAsia="OpenSymbol" w:hAnsi="OpenSymbol" w:cs="OpenSymbol"/>
    </w:rPr>
  </w:style>
  <w:style w:type="character" w:customStyle="1" w:styleId="aa">
    <w:name w:val="Символ сноски"/>
    <w:qFormat/>
  </w:style>
  <w:style w:type="character" w:styleId="ab">
    <w:name w:val="footnote reference"/>
    <w:rPr>
      <w:vertAlign w:val="superscript"/>
    </w:rPr>
  </w:style>
  <w:style w:type="character" w:styleId="ac">
    <w:name w:val="page number"/>
  </w:style>
  <w:style w:type="character" w:customStyle="1" w:styleId="ad">
    <w:name w:val="Символы названия"/>
    <w:qFormat/>
  </w:style>
  <w:style w:type="character" w:customStyle="1" w:styleId="ae">
    <w:name w:val="Буквица"/>
    <w:qFormat/>
  </w:style>
  <w:style w:type="character" w:styleId="af">
    <w:name w:val="Hyperlink"/>
    <w:rPr>
      <w:color w:val="000080"/>
      <w:u w:val="single"/>
    </w:rPr>
  </w:style>
  <w:style w:type="character" w:styleId="af0">
    <w:name w:val="FollowedHyperlink"/>
    <w:rPr>
      <w:color w:val="800000"/>
      <w:u w:val="single"/>
    </w:rPr>
  </w:style>
  <w:style w:type="character" w:customStyle="1" w:styleId="af1">
    <w:name w:val="Заполнитель"/>
    <w:qFormat/>
    <w:rPr>
      <w:smallCaps/>
      <w:color w:val="008080"/>
      <w:u w:val="dotted"/>
    </w:rPr>
  </w:style>
  <w:style w:type="character" w:customStyle="1" w:styleId="af2">
    <w:name w:val="Ссылка указателя"/>
    <w:qFormat/>
  </w:style>
  <w:style w:type="character" w:customStyle="1" w:styleId="af3">
    <w:name w:val="Символ концевой сноски"/>
    <w:qFormat/>
  </w:style>
  <w:style w:type="character" w:styleId="af4">
    <w:name w:val="line number"/>
  </w:style>
  <w:style w:type="character" w:customStyle="1" w:styleId="af5">
    <w:name w:val="Основной элемент указателя"/>
    <w:qFormat/>
    <w:rPr>
      <w:b/>
      <w:bCs/>
    </w:rPr>
  </w:style>
  <w:style w:type="character" w:styleId="af6">
    <w:name w:val="endnote reference"/>
    <w:rPr>
      <w:vertAlign w:val="superscript"/>
    </w:rPr>
  </w:style>
  <w:style w:type="character" w:customStyle="1" w:styleId="af7">
    <w:name w:val="Фуригана"/>
    <w:qFormat/>
    <w:rPr>
      <w:sz w:val="12"/>
      <w:szCs w:val="12"/>
      <w:u w:val="none"/>
      <w:em w:val="none"/>
    </w:rPr>
  </w:style>
  <w:style w:type="character" w:customStyle="1" w:styleId="af8">
    <w:name w:val="Вертикальное направление символов"/>
    <w:qFormat/>
    <w:rPr>
      <w:eastAsianLayout w:id="-646259968" w:vert="1"/>
    </w:rPr>
  </w:style>
  <w:style w:type="character" w:styleId="af9">
    <w:name w:val="Emphasis"/>
    <w:qFormat/>
    <w:rPr>
      <w:i/>
      <w:iCs/>
    </w:rPr>
  </w:style>
  <w:style w:type="character" w:customStyle="1" w:styleId="10">
    <w:name w:val="Цитата1"/>
    <w:qFormat/>
    <w:rPr>
      <w:i/>
      <w:iCs/>
    </w:rPr>
  </w:style>
  <w:style w:type="character" w:styleId="afa">
    <w:name w:val="Strong"/>
    <w:qFormat/>
    <w:rPr>
      <w:b/>
      <w:bCs/>
    </w:rPr>
  </w:style>
  <w:style w:type="character" w:customStyle="1" w:styleId="afb">
    <w:name w:val="Исходный текст"/>
    <w:qFormat/>
    <w:rPr>
      <w:rFonts w:ascii="Liberation Mono" w:eastAsia="Liberation Mono" w:hAnsi="Liberation Mono" w:cs="Liberation Mono"/>
    </w:rPr>
  </w:style>
  <w:style w:type="character" w:customStyle="1" w:styleId="afc">
    <w:name w:val="Пример"/>
    <w:qFormat/>
    <w:rPr>
      <w:rFonts w:ascii="Liberation Mono" w:eastAsia="Liberation Mono" w:hAnsi="Liberation Mono" w:cs="Liberation Mono"/>
    </w:rPr>
  </w:style>
  <w:style w:type="character" w:customStyle="1" w:styleId="afd">
    <w:name w:val="Ввод пользователя"/>
    <w:qFormat/>
    <w:rPr>
      <w:rFonts w:ascii="Liberation Mono" w:eastAsia="Liberation Mono" w:hAnsi="Liberation Mono" w:cs="Liberation Mono"/>
    </w:rPr>
  </w:style>
  <w:style w:type="character" w:customStyle="1" w:styleId="afe">
    <w:name w:val="Переменная"/>
    <w:qFormat/>
    <w:rPr>
      <w:i/>
      <w:iCs/>
    </w:rPr>
  </w:style>
  <w:style w:type="character" w:customStyle="1" w:styleId="aff">
    <w:name w:val="Определение"/>
    <w:qFormat/>
  </w:style>
  <w:style w:type="character" w:customStyle="1" w:styleId="aff0">
    <w:name w:val="Непропорциональный текст"/>
    <w:qFormat/>
    <w:rPr>
      <w:rFonts w:ascii="Liberation Mono" w:eastAsia="Liberation Mono" w:hAnsi="Liberation Mono" w:cs="Liberation Mono"/>
    </w:rPr>
  </w:style>
  <w:style w:type="paragraph" w:styleId="a2">
    <w:name w:val="Title"/>
    <w:basedOn w:val="a1"/>
    <w:next w:val="a3"/>
    <w:qFormat/>
    <w:pPr>
      <w:spacing w:after="170"/>
    </w:pPr>
    <w:rPr>
      <w:b/>
    </w:rPr>
  </w:style>
  <w:style w:type="paragraph" w:styleId="a4">
    <w:name w:val="Body Text"/>
    <w:basedOn w:val="a1"/>
    <w:pPr>
      <w:jc w:val="both"/>
    </w:pPr>
  </w:style>
  <w:style w:type="paragraph" w:styleId="aff1">
    <w:name w:val="List"/>
    <w:basedOn w:val="a4"/>
  </w:style>
  <w:style w:type="paragraph" w:styleId="aff2">
    <w:name w:val="caption"/>
    <w:basedOn w:val="a1"/>
    <w:qFormat/>
  </w:style>
  <w:style w:type="paragraph" w:styleId="aff3">
    <w:name w:val="index heading"/>
    <w:basedOn w:val="a2"/>
  </w:style>
  <w:style w:type="paragraph" w:customStyle="1" w:styleId="aff4">
    <w:name w:val="Блочная цитата"/>
    <w:basedOn w:val="a1"/>
    <w:qFormat/>
  </w:style>
  <w:style w:type="paragraph" w:styleId="aff5">
    <w:name w:val="Subtitle"/>
    <w:basedOn w:val="a1"/>
    <w:next w:val="a3"/>
    <w:qFormat/>
    <w:pPr>
      <w:ind w:left="709"/>
      <w:jc w:val="both"/>
    </w:pPr>
    <w:rPr>
      <w:b/>
    </w:rPr>
  </w:style>
  <w:style w:type="paragraph" w:styleId="a3">
    <w:name w:val="Body Text First Indent"/>
    <w:basedOn w:val="a1"/>
    <w:pPr>
      <w:ind w:firstLine="709"/>
      <w:jc w:val="both"/>
    </w:pPr>
  </w:style>
  <w:style w:type="paragraph" w:customStyle="1" w:styleId="aff6">
    <w:name w:val="Обратный отступ"/>
    <w:basedOn w:val="a4"/>
    <w:qFormat/>
    <w:pPr>
      <w:tabs>
        <w:tab w:val="left" w:pos="0"/>
      </w:tabs>
    </w:pPr>
  </w:style>
  <w:style w:type="paragraph" w:styleId="aff7">
    <w:name w:val="Body Text Indent"/>
    <w:basedOn w:val="a4"/>
  </w:style>
  <w:style w:type="paragraph" w:styleId="aff8">
    <w:name w:val="Salutation"/>
    <w:basedOn w:val="a1"/>
  </w:style>
  <w:style w:type="paragraph" w:styleId="aff9">
    <w:name w:val="Signature"/>
    <w:basedOn w:val="a1"/>
    <w:pPr>
      <w:tabs>
        <w:tab w:val="right" w:pos="31680"/>
      </w:tabs>
      <w:jc w:val="left"/>
    </w:pPr>
  </w:style>
  <w:style w:type="paragraph" w:customStyle="1" w:styleId="affa">
    <w:name w:val="Отступы"/>
    <w:basedOn w:val="a4"/>
    <w:qFormat/>
    <w:pPr>
      <w:tabs>
        <w:tab w:val="left" w:pos="0"/>
      </w:tabs>
    </w:pPr>
  </w:style>
  <w:style w:type="paragraph" w:styleId="affb">
    <w:name w:val="annotation text"/>
    <w:basedOn w:val="a4"/>
  </w:style>
  <w:style w:type="paragraph" w:customStyle="1" w:styleId="100">
    <w:name w:val="Заголовок 10"/>
    <w:basedOn w:val="a2"/>
    <w:next w:val="a4"/>
    <w:qFormat/>
    <w:pPr>
      <w:spacing w:after="0"/>
    </w:pPr>
  </w:style>
  <w:style w:type="paragraph" w:customStyle="1" w:styleId="11">
    <w:name w:val="Нумерованный 1 начало"/>
    <w:basedOn w:val="aff1"/>
    <w:next w:val="a"/>
    <w:qFormat/>
  </w:style>
  <w:style w:type="paragraph" w:styleId="a">
    <w:name w:val="List Number"/>
    <w:basedOn w:val="aff1"/>
    <w:pPr>
      <w:numPr>
        <w:numId w:val="2"/>
      </w:numPr>
    </w:pPr>
  </w:style>
  <w:style w:type="paragraph" w:customStyle="1" w:styleId="12">
    <w:name w:val="Нумерованный 1 конец"/>
    <w:basedOn w:val="aff1"/>
    <w:next w:val="a"/>
    <w:qFormat/>
  </w:style>
  <w:style w:type="paragraph" w:customStyle="1" w:styleId="13">
    <w:name w:val="Нумерованный 1 прод."/>
    <w:basedOn w:val="aff1"/>
    <w:qFormat/>
  </w:style>
  <w:style w:type="paragraph" w:customStyle="1" w:styleId="20">
    <w:name w:val="Нумерованный 2 начало"/>
    <w:basedOn w:val="aff1"/>
    <w:next w:val="21"/>
    <w:qFormat/>
  </w:style>
  <w:style w:type="paragraph" w:styleId="21">
    <w:name w:val="List Number 2"/>
    <w:basedOn w:val="aff1"/>
  </w:style>
  <w:style w:type="paragraph" w:customStyle="1" w:styleId="22">
    <w:name w:val="Нумерованный 2 конец"/>
    <w:basedOn w:val="aff1"/>
    <w:next w:val="21"/>
    <w:qFormat/>
  </w:style>
  <w:style w:type="paragraph" w:customStyle="1" w:styleId="23">
    <w:name w:val="Нумерованный 2 прод."/>
    <w:basedOn w:val="aff1"/>
    <w:qFormat/>
  </w:style>
  <w:style w:type="paragraph" w:customStyle="1" w:styleId="30">
    <w:name w:val="Нумерованный 3 начало"/>
    <w:basedOn w:val="aff1"/>
    <w:next w:val="31"/>
    <w:qFormat/>
  </w:style>
  <w:style w:type="paragraph" w:styleId="31">
    <w:name w:val="List Number 3"/>
    <w:basedOn w:val="aff1"/>
  </w:style>
  <w:style w:type="paragraph" w:customStyle="1" w:styleId="32">
    <w:name w:val="Нумерованный 3 конец"/>
    <w:basedOn w:val="aff1"/>
    <w:next w:val="31"/>
    <w:qFormat/>
  </w:style>
  <w:style w:type="paragraph" w:customStyle="1" w:styleId="33">
    <w:name w:val="Нумерованный 3 прод."/>
    <w:basedOn w:val="aff1"/>
    <w:qFormat/>
  </w:style>
  <w:style w:type="paragraph" w:customStyle="1" w:styleId="40">
    <w:name w:val="Нумерованный 4 начало"/>
    <w:basedOn w:val="aff1"/>
    <w:next w:val="41"/>
    <w:qFormat/>
  </w:style>
  <w:style w:type="paragraph" w:styleId="41">
    <w:name w:val="List Number 4"/>
    <w:basedOn w:val="aff1"/>
  </w:style>
  <w:style w:type="paragraph" w:customStyle="1" w:styleId="42">
    <w:name w:val="Нумерованный 4 конец"/>
    <w:basedOn w:val="aff1"/>
    <w:next w:val="41"/>
    <w:qFormat/>
  </w:style>
  <w:style w:type="paragraph" w:customStyle="1" w:styleId="43">
    <w:name w:val="Нумерованный 4 прод."/>
    <w:basedOn w:val="aff1"/>
    <w:qFormat/>
  </w:style>
  <w:style w:type="paragraph" w:customStyle="1" w:styleId="50">
    <w:name w:val="Нумерованный 5 начало"/>
    <w:basedOn w:val="aff1"/>
    <w:next w:val="51"/>
    <w:qFormat/>
  </w:style>
  <w:style w:type="paragraph" w:styleId="51">
    <w:name w:val="List Number 5"/>
    <w:basedOn w:val="aff1"/>
  </w:style>
  <w:style w:type="paragraph" w:customStyle="1" w:styleId="52">
    <w:name w:val="Нумерованный 5 конец"/>
    <w:basedOn w:val="aff1"/>
    <w:next w:val="51"/>
    <w:qFormat/>
  </w:style>
  <w:style w:type="paragraph" w:customStyle="1" w:styleId="53">
    <w:name w:val="Нумерованный 5 прод."/>
    <w:basedOn w:val="aff1"/>
    <w:qFormat/>
  </w:style>
  <w:style w:type="paragraph" w:customStyle="1" w:styleId="14">
    <w:name w:val="Список 1 начало"/>
    <w:basedOn w:val="aff1"/>
    <w:next w:val="a0"/>
    <w:qFormat/>
  </w:style>
  <w:style w:type="paragraph" w:styleId="a0">
    <w:name w:val="List Bullet"/>
    <w:basedOn w:val="aff1"/>
    <w:pPr>
      <w:numPr>
        <w:numId w:val="3"/>
      </w:numPr>
    </w:pPr>
  </w:style>
  <w:style w:type="paragraph" w:customStyle="1" w:styleId="15">
    <w:name w:val="Список 1 конец"/>
    <w:basedOn w:val="aff1"/>
    <w:next w:val="a0"/>
    <w:qFormat/>
  </w:style>
  <w:style w:type="paragraph" w:styleId="affc">
    <w:name w:val="List Continue"/>
    <w:basedOn w:val="aff1"/>
  </w:style>
  <w:style w:type="paragraph" w:customStyle="1" w:styleId="24">
    <w:name w:val="Список 2 начало"/>
    <w:basedOn w:val="aff1"/>
    <w:next w:val="25"/>
    <w:qFormat/>
  </w:style>
  <w:style w:type="paragraph" w:styleId="25">
    <w:name w:val="List Bullet 2"/>
    <w:basedOn w:val="aff1"/>
  </w:style>
  <w:style w:type="paragraph" w:customStyle="1" w:styleId="26">
    <w:name w:val="Список 2 конец"/>
    <w:basedOn w:val="aff1"/>
    <w:next w:val="25"/>
    <w:qFormat/>
  </w:style>
  <w:style w:type="paragraph" w:styleId="27">
    <w:name w:val="List Continue 2"/>
    <w:basedOn w:val="aff1"/>
  </w:style>
  <w:style w:type="paragraph" w:customStyle="1" w:styleId="34">
    <w:name w:val="Список 3 начало"/>
    <w:basedOn w:val="aff1"/>
    <w:next w:val="35"/>
    <w:qFormat/>
  </w:style>
  <w:style w:type="paragraph" w:styleId="35">
    <w:name w:val="List Bullet 3"/>
    <w:basedOn w:val="aff1"/>
  </w:style>
  <w:style w:type="paragraph" w:customStyle="1" w:styleId="36">
    <w:name w:val="Список 3 конец"/>
    <w:basedOn w:val="aff1"/>
    <w:next w:val="35"/>
    <w:qFormat/>
  </w:style>
  <w:style w:type="paragraph" w:styleId="37">
    <w:name w:val="List Continue 3"/>
    <w:basedOn w:val="aff1"/>
  </w:style>
  <w:style w:type="paragraph" w:customStyle="1" w:styleId="44">
    <w:name w:val="Список 4 начало"/>
    <w:basedOn w:val="aff1"/>
    <w:next w:val="45"/>
    <w:qFormat/>
  </w:style>
  <w:style w:type="paragraph" w:styleId="45">
    <w:name w:val="List Bullet 4"/>
    <w:basedOn w:val="aff1"/>
  </w:style>
  <w:style w:type="paragraph" w:customStyle="1" w:styleId="46">
    <w:name w:val="Список 4 конец"/>
    <w:basedOn w:val="aff1"/>
    <w:next w:val="45"/>
    <w:qFormat/>
  </w:style>
  <w:style w:type="paragraph" w:styleId="47">
    <w:name w:val="List Continue 4"/>
    <w:basedOn w:val="aff1"/>
  </w:style>
  <w:style w:type="paragraph" w:customStyle="1" w:styleId="54">
    <w:name w:val="Список 5 начало"/>
    <w:basedOn w:val="aff1"/>
    <w:next w:val="55"/>
    <w:qFormat/>
  </w:style>
  <w:style w:type="paragraph" w:styleId="55">
    <w:name w:val="List Bullet 5"/>
    <w:basedOn w:val="aff1"/>
  </w:style>
  <w:style w:type="paragraph" w:customStyle="1" w:styleId="56">
    <w:name w:val="Список 5 конец"/>
    <w:basedOn w:val="aff1"/>
    <w:next w:val="55"/>
    <w:qFormat/>
  </w:style>
  <w:style w:type="paragraph" w:styleId="57">
    <w:name w:val="List Continue 5"/>
    <w:basedOn w:val="aff1"/>
  </w:style>
  <w:style w:type="paragraph" w:styleId="16">
    <w:name w:val="index 1"/>
    <w:basedOn w:val="aff3"/>
  </w:style>
  <w:style w:type="paragraph" w:styleId="28">
    <w:name w:val="index 2"/>
    <w:basedOn w:val="aff3"/>
  </w:style>
  <w:style w:type="paragraph" w:styleId="38">
    <w:name w:val="index 3"/>
    <w:basedOn w:val="aff3"/>
  </w:style>
  <w:style w:type="paragraph" w:customStyle="1" w:styleId="affd">
    <w:name w:val="Разделитель предметного указателя"/>
    <w:basedOn w:val="aff3"/>
    <w:qFormat/>
  </w:style>
  <w:style w:type="paragraph" w:styleId="affe">
    <w:name w:val="TOC Heading"/>
    <w:basedOn w:val="a2"/>
    <w:next w:val="17"/>
    <w:qFormat/>
  </w:style>
  <w:style w:type="paragraph" w:styleId="17">
    <w:name w:val="toc 1"/>
    <w:basedOn w:val="aff3"/>
    <w:pPr>
      <w:tabs>
        <w:tab w:val="right" w:leader="dot" w:pos="9638"/>
      </w:tabs>
    </w:pPr>
  </w:style>
  <w:style w:type="paragraph" w:styleId="29">
    <w:name w:val="toc 2"/>
    <w:basedOn w:val="aff3"/>
    <w:pPr>
      <w:tabs>
        <w:tab w:val="right" w:leader="dot" w:pos="9355"/>
      </w:tabs>
    </w:pPr>
  </w:style>
  <w:style w:type="paragraph" w:styleId="39">
    <w:name w:val="toc 3"/>
    <w:basedOn w:val="aff3"/>
    <w:pPr>
      <w:tabs>
        <w:tab w:val="right" w:leader="dot" w:pos="9072"/>
      </w:tabs>
    </w:pPr>
  </w:style>
  <w:style w:type="paragraph" w:styleId="48">
    <w:name w:val="toc 4"/>
    <w:basedOn w:val="aff3"/>
    <w:pPr>
      <w:tabs>
        <w:tab w:val="right" w:leader="dot" w:pos="8789"/>
      </w:tabs>
    </w:pPr>
  </w:style>
  <w:style w:type="paragraph" w:styleId="58">
    <w:name w:val="toc 5"/>
    <w:basedOn w:val="aff3"/>
    <w:pPr>
      <w:tabs>
        <w:tab w:val="right" w:leader="dot" w:pos="8506"/>
      </w:tabs>
    </w:pPr>
  </w:style>
  <w:style w:type="paragraph" w:customStyle="1" w:styleId="afff">
    <w:name w:val="Заголовок указателей пользователя"/>
    <w:basedOn w:val="a2"/>
    <w:qFormat/>
  </w:style>
  <w:style w:type="paragraph" w:customStyle="1" w:styleId="18">
    <w:name w:val="Указатель пользователя 1"/>
    <w:basedOn w:val="aff3"/>
    <w:qFormat/>
    <w:pPr>
      <w:tabs>
        <w:tab w:val="right" w:leader="dot" w:pos="9638"/>
      </w:tabs>
    </w:pPr>
  </w:style>
  <w:style w:type="paragraph" w:customStyle="1" w:styleId="2a">
    <w:name w:val="Указатель пользователя 2"/>
    <w:basedOn w:val="aff3"/>
    <w:qFormat/>
    <w:pPr>
      <w:tabs>
        <w:tab w:val="right" w:leader="dot" w:pos="9355"/>
      </w:tabs>
    </w:pPr>
  </w:style>
  <w:style w:type="paragraph" w:customStyle="1" w:styleId="3a">
    <w:name w:val="Указатель пользователя 3"/>
    <w:basedOn w:val="aff3"/>
    <w:qFormat/>
    <w:pPr>
      <w:tabs>
        <w:tab w:val="right" w:leader="dot" w:pos="9072"/>
      </w:tabs>
    </w:pPr>
  </w:style>
  <w:style w:type="paragraph" w:customStyle="1" w:styleId="49">
    <w:name w:val="Указатель пользователя 4"/>
    <w:basedOn w:val="aff3"/>
    <w:qFormat/>
    <w:pPr>
      <w:tabs>
        <w:tab w:val="right" w:leader="dot" w:pos="8789"/>
      </w:tabs>
    </w:pPr>
  </w:style>
  <w:style w:type="paragraph" w:customStyle="1" w:styleId="59">
    <w:name w:val="Указатель пользователя 5"/>
    <w:basedOn w:val="aff3"/>
    <w:qFormat/>
    <w:pPr>
      <w:tabs>
        <w:tab w:val="right" w:leader="dot" w:pos="8506"/>
      </w:tabs>
    </w:pPr>
  </w:style>
  <w:style w:type="paragraph" w:styleId="60">
    <w:name w:val="toc 6"/>
    <w:basedOn w:val="aff3"/>
    <w:pPr>
      <w:tabs>
        <w:tab w:val="right" w:leader="dot" w:pos="8223"/>
      </w:tabs>
    </w:pPr>
  </w:style>
  <w:style w:type="paragraph" w:styleId="70">
    <w:name w:val="toc 7"/>
    <w:basedOn w:val="aff3"/>
    <w:pPr>
      <w:tabs>
        <w:tab w:val="right" w:leader="dot" w:pos="7940"/>
      </w:tabs>
    </w:pPr>
  </w:style>
  <w:style w:type="paragraph" w:styleId="80">
    <w:name w:val="toc 8"/>
    <w:basedOn w:val="aff3"/>
    <w:pPr>
      <w:tabs>
        <w:tab w:val="right" w:leader="dot" w:pos="7657"/>
      </w:tabs>
    </w:pPr>
  </w:style>
  <w:style w:type="paragraph" w:styleId="90">
    <w:name w:val="toc 9"/>
    <w:basedOn w:val="aff3"/>
    <w:pPr>
      <w:tabs>
        <w:tab w:val="right" w:leader="dot" w:pos="7374"/>
      </w:tabs>
    </w:pPr>
  </w:style>
  <w:style w:type="paragraph" w:customStyle="1" w:styleId="101">
    <w:name w:val="Оглавление 10"/>
    <w:basedOn w:val="aff3"/>
    <w:qFormat/>
    <w:pPr>
      <w:tabs>
        <w:tab w:val="right" w:leader="dot" w:pos="7091"/>
      </w:tabs>
    </w:pPr>
  </w:style>
  <w:style w:type="paragraph" w:customStyle="1" w:styleId="IllustrationIndex1">
    <w:name w:val="Illustration Index 1"/>
    <w:basedOn w:val="aff3"/>
    <w:qFormat/>
    <w:pPr>
      <w:tabs>
        <w:tab w:val="right" w:leader="dot" w:pos="9638"/>
      </w:tabs>
    </w:pPr>
  </w:style>
  <w:style w:type="paragraph" w:customStyle="1" w:styleId="afff0">
    <w:name w:val="Заголовок списка объектов"/>
    <w:basedOn w:val="a2"/>
    <w:qFormat/>
  </w:style>
  <w:style w:type="paragraph" w:customStyle="1" w:styleId="19">
    <w:name w:val="Список объектов 1"/>
    <w:basedOn w:val="aff3"/>
    <w:qFormat/>
    <w:pPr>
      <w:tabs>
        <w:tab w:val="right" w:leader="dot" w:pos="9638"/>
      </w:tabs>
    </w:pPr>
  </w:style>
  <w:style w:type="paragraph" w:customStyle="1" w:styleId="afff1">
    <w:name w:val="Заголовок списка таблиц"/>
    <w:basedOn w:val="a2"/>
    <w:qFormat/>
  </w:style>
  <w:style w:type="paragraph" w:customStyle="1" w:styleId="1a">
    <w:name w:val="Список таблиц 1"/>
    <w:basedOn w:val="aff3"/>
    <w:qFormat/>
    <w:pPr>
      <w:tabs>
        <w:tab w:val="right" w:leader="dot" w:pos="9638"/>
      </w:tabs>
    </w:pPr>
  </w:style>
  <w:style w:type="paragraph" w:styleId="afff2">
    <w:name w:val="table of authorities"/>
    <w:basedOn w:val="a2"/>
  </w:style>
  <w:style w:type="paragraph" w:customStyle="1" w:styleId="1b">
    <w:name w:val="Библиография 1"/>
    <w:basedOn w:val="aff3"/>
    <w:qFormat/>
    <w:pPr>
      <w:tabs>
        <w:tab w:val="right" w:leader="dot" w:pos="9638"/>
      </w:tabs>
    </w:pPr>
  </w:style>
  <w:style w:type="paragraph" w:customStyle="1" w:styleId="61">
    <w:name w:val="Указатель пользователя 6"/>
    <w:basedOn w:val="aff3"/>
    <w:qFormat/>
    <w:pPr>
      <w:tabs>
        <w:tab w:val="right" w:leader="dot" w:pos="8223"/>
      </w:tabs>
    </w:pPr>
  </w:style>
  <w:style w:type="paragraph" w:customStyle="1" w:styleId="71">
    <w:name w:val="Указатель пользователя 7"/>
    <w:basedOn w:val="aff3"/>
    <w:qFormat/>
    <w:pPr>
      <w:tabs>
        <w:tab w:val="right" w:leader="dot" w:pos="7940"/>
      </w:tabs>
    </w:pPr>
  </w:style>
  <w:style w:type="paragraph" w:customStyle="1" w:styleId="81">
    <w:name w:val="Указатель пользователя 8"/>
    <w:basedOn w:val="aff3"/>
    <w:qFormat/>
    <w:pPr>
      <w:tabs>
        <w:tab w:val="right" w:leader="dot" w:pos="7657"/>
      </w:tabs>
    </w:pPr>
  </w:style>
  <w:style w:type="paragraph" w:customStyle="1" w:styleId="91">
    <w:name w:val="Указатель пользователя 9"/>
    <w:basedOn w:val="aff3"/>
    <w:qFormat/>
    <w:pPr>
      <w:tabs>
        <w:tab w:val="right" w:leader="dot" w:pos="7374"/>
      </w:tabs>
    </w:pPr>
  </w:style>
  <w:style w:type="paragraph" w:customStyle="1" w:styleId="102">
    <w:name w:val="Указатель пользователя 10"/>
    <w:basedOn w:val="aff3"/>
    <w:qFormat/>
    <w:pPr>
      <w:tabs>
        <w:tab w:val="right" w:leader="dot" w:pos="7091"/>
      </w:tabs>
    </w:pPr>
  </w:style>
  <w:style w:type="paragraph" w:customStyle="1" w:styleId="HeaderandFooter">
    <w:name w:val="Header and Footer"/>
    <w:basedOn w:val="a1"/>
    <w:qFormat/>
    <w:pPr>
      <w:suppressLineNumbers/>
      <w:tabs>
        <w:tab w:val="center" w:pos="4819"/>
        <w:tab w:val="right" w:pos="9638"/>
      </w:tabs>
    </w:pPr>
  </w:style>
  <w:style w:type="paragraph" w:styleId="afff3">
    <w:name w:val="header"/>
    <w:basedOn w:val="a1"/>
    <w:pPr>
      <w:tabs>
        <w:tab w:val="center" w:pos="4819"/>
        <w:tab w:val="right" w:pos="9638"/>
      </w:tabs>
    </w:pPr>
  </w:style>
  <w:style w:type="paragraph" w:customStyle="1" w:styleId="afff4">
    <w:name w:val="Верхний колонтитул слева"/>
    <w:basedOn w:val="a1"/>
    <w:qFormat/>
    <w:pPr>
      <w:tabs>
        <w:tab w:val="center" w:pos="4819"/>
        <w:tab w:val="right" w:pos="9638"/>
      </w:tabs>
      <w:jc w:val="left"/>
    </w:pPr>
  </w:style>
  <w:style w:type="paragraph" w:customStyle="1" w:styleId="afff5">
    <w:name w:val="Верхний колонтитул справа"/>
    <w:basedOn w:val="a1"/>
    <w:qFormat/>
    <w:pPr>
      <w:tabs>
        <w:tab w:val="center" w:pos="4819"/>
        <w:tab w:val="right" w:pos="9638"/>
      </w:tabs>
      <w:jc w:val="right"/>
    </w:pPr>
  </w:style>
  <w:style w:type="paragraph" w:styleId="afff6">
    <w:name w:val="footer"/>
    <w:basedOn w:val="a1"/>
    <w:pPr>
      <w:tabs>
        <w:tab w:val="center" w:pos="4819"/>
        <w:tab w:val="right" w:pos="9638"/>
      </w:tabs>
    </w:pPr>
  </w:style>
  <w:style w:type="paragraph" w:customStyle="1" w:styleId="afff7">
    <w:name w:val="Нижний колонтитул слева"/>
    <w:basedOn w:val="a1"/>
    <w:qFormat/>
    <w:pPr>
      <w:tabs>
        <w:tab w:val="center" w:pos="4819"/>
        <w:tab w:val="right" w:pos="9638"/>
      </w:tabs>
      <w:jc w:val="left"/>
    </w:pPr>
  </w:style>
  <w:style w:type="paragraph" w:customStyle="1" w:styleId="afff8">
    <w:name w:val="Нижний колонтитул справа"/>
    <w:basedOn w:val="a1"/>
    <w:qFormat/>
    <w:pPr>
      <w:tabs>
        <w:tab w:val="center" w:pos="4819"/>
        <w:tab w:val="right" w:pos="9638"/>
      </w:tabs>
      <w:jc w:val="right"/>
    </w:pPr>
  </w:style>
  <w:style w:type="paragraph" w:customStyle="1" w:styleId="afff9">
    <w:name w:val="Содержимое таблицы"/>
    <w:basedOn w:val="a1"/>
    <w:qFormat/>
  </w:style>
  <w:style w:type="paragraph" w:customStyle="1" w:styleId="afffa">
    <w:name w:val="Заголовок таблицы"/>
    <w:basedOn w:val="afff9"/>
    <w:qFormat/>
    <w:rPr>
      <w:b/>
    </w:rPr>
  </w:style>
  <w:style w:type="paragraph" w:customStyle="1" w:styleId="afffb">
    <w:name w:val="Иллюстрация"/>
    <w:basedOn w:val="aff2"/>
    <w:qFormat/>
  </w:style>
  <w:style w:type="paragraph" w:customStyle="1" w:styleId="afffc">
    <w:name w:val="Таблица"/>
    <w:basedOn w:val="aff2"/>
    <w:qFormat/>
  </w:style>
  <w:style w:type="paragraph" w:styleId="afffd">
    <w:name w:val="Plain Text"/>
    <w:basedOn w:val="aff2"/>
    <w:qFormat/>
  </w:style>
  <w:style w:type="paragraph" w:customStyle="1" w:styleId="afffe">
    <w:name w:val="Содержимое врезки"/>
    <w:basedOn w:val="a1"/>
    <w:qFormat/>
  </w:style>
  <w:style w:type="paragraph" w:styleId="affff">
    <w:name w:val="footnote text"/>
    <w:basedOn w:val="a1"/>
    <w:pPr>
      <w:jc w:val="left"/>
    </w:pPr>
  </w:style>
  <w:style w:type="paragraph" w:styleId="affff0">
    <w:name w:val="envelope address"/>
    <w:basedOn w:val="a1"/>
  </w:style>
  <w:style w:type="paragraph" w:styleId="2b">
    <w:name w:val="envelope return"/>
    <w:basedOn w:val="a1"/>
  </w:style>
  <w:style w:type="paragraph" w:styleId="affff1">
    <w:name w:val="endnote text"/>
    <w:basedOn w:val="a1"/>
  </w:style>
  <w:style w:type="paragraph" w:customStyle="1" w:styleId="affff2">
    <w:name w:val="Рисунок"/>
    <w:basedOn w:val="aff2"/>
    <w:qFormat/>
  </w:style>
  <w:style w:type="paragraph" w:customStyle="1" w:styleId="affff3">
    <w:name w:val="Текст в заданном формате"/>
    <w:basedOn w:val="a1"/>
    <w:qFormat/>
  </w:style>
  <w:style w:type="paragraph" w:customStyle="1" w:styleId="affff4">
    <w:name w:val="Горизонтальная линия"/>
    <w:basedOn w:val="a1"/>
    <w:next w:val="a4"/>
    <w:qFormat/>
    <w:pPr>
      <w:pBdr>
        <w:bottom w:val="single" w:sz="8" w:space="0" w:color="000000"/>
      </w:pBdr>
    </w:pPr>
    <w:rPr>
      <w:sz w:val="4"/>
    </w:rPr>
  </w:style>
  <w:style w:type="paragraph" w:customStyle="1" w:styleId="affff5">
    <w:name w:val="Содержимое списка"/>
    <w:basedOn w:val="a1"/>
    <w:qFormat/>
  </w:style>
  <w:style w:type="paragraph" w:customStyle="1" w:styleId="affff6">
    <w:name w:val="Заголовок списка"/>
    <w:basedOn w:val="a1"/>
    <w:next w:val="affff5"/>
    <w:qFormat/>
  </w:style>
  <w:style w:type="paragraph" w:customStyle="1" w:styleId="affff7">
    <w:name w:val="Гриф_Экземпляр"/>
    <w:basedOn w:val="a1"/>
    <w:qFormat/>
    <w:rPr>
      <w:sz w:val="24"/>
    </w:rPr>
  </w:style>
  <w:style w:type="paragraph" w:customStyle="1" w:styleId="affff8">
    <w:name w:val="Исполнитель документа"/>
    <w:basedOn w:val="a1"/>
    <w:qFormat/>
    <w:pPr>
      <w:jc w:val="left"/>
    </w:pPr>
    <w:rPr>
      <w:sz w:val="24"/>
    </w:rPr>
  </w:style>
  <w:style w:type="paragraph" w:customStyle="1" w:styleId="affff9">
    <w:name w:val="Заголовок списка иллюстраций"/>
    <w:basedOn w:val="a2"/>
    <w:qFormat/>
    <w:pPr>
      <w:suppressLineNumbers/>
    </w:pPr>
  </w:style>
  <w:style w:type="numbering" w:customStyle="1" w:styleId="123">
    <w:name w:val="Нумерованный 123"/>
    <w:qFormat/>
  </w:style>
  <w:style w:type="numbering" w:customStyle="1" w:styleId="ABC">
    <w:name w:val="Нумерованный ABC"/>
    <w:qFormat/>
  </w:style>
  <w:style w:type="numbering" w:customStyle="1" w:styleId="abc1">
    <w:name w:val="Нумерованный abc1"/>
    <w:qFormat/>
  </w:style>
  <w:style w:type="numbering" w:customStyle="1" w:styleId="IVX">
    <w:name w:val="Нумерованный IVX"/>
    <w:qFormat/>
  </w:style>
  <w:style w:type="numbering" w:customStyle="1" w:styleId="ivx1">
    <w:name w:val="Нумерованный ivx1"/>
    <w:qFormat/>
  </w:style>
  <w:style w:type="numbering" w:customStyle="1" w:styleId="affffa">
    <w:name w:val="Маркированный •"/>
    <w:qFormat/>
  </w:style>
  <w:style w:type="numbering" w:customStyle="1" w:styleId="affffb">
    <w:name w:val="Маркированный –"/>
    <w:qFormat/>
  </w:style>
  <w:style w:type="numbering" w:customStyle="1" w:styleId="affffc">
    <w:name w:val="Маркированный ☑"/>
    <w:qFormat/>
  </w:style>
  <w:style w:type="numbering" w:customStyle="1" w:styleId="affffd">
    <w:name w:val="Маркированный ➢"/>
    <w:qFormat/>
  </w:style>
  <w:style w:type="numbering" w:customStyle="1" w:styleId="affffe">
    <w:name w:val="Маркированный ✗"/>
    <w:qFormat/>
  </w:style>
  <w:style w:type="numbering" w:customStyle="1" w:styleId="1c">
    <w:name w:val="Нумерованный 1)"/>
    <w:qFormat/>
  </w:style>
  <w:style w:type="numbering" w:customStyle="1" w:styleId="afffff">
    <w:name w:val="Нумерованный а)"/>
    <w:qFormat/>
  </w:style>
  <w:style w:type="numbering" w:customStyle="1" w:styleId="afffff0">
    <w:name w:val="Нумерованный для таблиц"/>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876</Words>
  <Characters>4996</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Default</vt:lpstr>
    </vt:vector>
  </TitlesOfParts>
  <Company/>
  <LinksUpToDate>false</LinksUpToDate>
  <CharactersWithSpaces>5861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Default</dc:title>
  <dc:subject/>
  <dc:creator>Баранова Наталья Александровна</dc:creator>
  <dc:description/>
  <cp:lastModifiedBy>Марина</cp:lastModifiedBy>
  <cp:revision>4</cp:revision>
  <dcterms:created xsi:type="dcterms:W3CDTF">2025-09-15T06:28:00Z</dcterms:created>
  <dcterms:modified xsi:type="dcterms:W3CDTF">2025-09-30T10:17:00Z</dcterms:modified>
  <dc:language>ru-RU</dc:language>
</cp:coreProperties>
</file>