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59DF" w14:textId="77777777" w:rsidR="003112DE" w:rsidRPr="00B36820" w:rsidRDefault="00805865" w:rsidP="002B2FCE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B36820">
        <w:rPr>
          <w:b/>
          <w:sz w:val="24"/>
          <w:szCs w:val="24"/>
        </w:rPr>
        <w:t>О</w:t>
      </w:r>
      <w:r w:rsidR="00D07B68" w:rsidRPr="00B36820">
        <w:rPr>
          <w:b/>
          <w:sz w:val="24"/>
          <w:szCs w:val="24"/>
        </w:rPr>
        <w:t>бзор значим</w:t>
      </w:r>
      <w:r w:rsidR="00E22B10" w:rsidRPr="00B36820">
        <w:rPr>
          <w:b/>
          <w:sz w:val="24"/>
          <w:szCs w:val="24"/>
        </w:rPr>
        <w:t>ых изменений в законодательстве</w:t>
      </w:r>
    </w:p>
    <w:p w14:paraId="1400B833" w14:textId="77777777" w:rsidR="00900B79" w:rsidRPr="00B36820" w:rsidRDefault="00805865" w:rsidP="002B2FCE">
      <w:pPr>
        <w:pStyle w:val="aa"/>
        <w:ind w:right="283"/>
        <w:jc w:val="center"/>
        <w:rPr>
          <w:b/>
          <w:sz w:val="24"/>
          <w:szCs w:val="24"/>
        </w:rPr>
      </w:pPr>
      <w:r w:rsidRPr="00B36820">
        <w:rPr>
          <w:b/>
          <w:sz w:val="24"/>
          <w:szCs w:val="24"/>
        </w:rPr>
        <w:t>(</w:t>
      </w:r>
      <w:r w:rsidR="009F0E4A" w:rsidRPr="00B36820">
        <w:rPr>
          <w:b/>
          <w:sz w:val="24"/>
          <w:szCs w:val="24"/>
        </w:rPr>
        <w:t>1</w:t>
      </w:r>
      <w:r w:rsidR="00D2468C" w:rsidRPr="00B36820">
        <w:rPr>
          <w:b/>
          <w:sz w:val="24"/>
          <w:szCs w:val="24"/>
        </w:rPr>
        <w:t>0</w:t>
      </w:r>
      <w:r w:rsidR="00D96FCE" w:rsidRPr="00B36820">
        <w:rPr>
          <w:b/>
          <w:sz w:val="24"/>
          <w:szCs w:val="24"/>
        </w:rPr>
        <w:t xml:space="preserve"> </w:t>
      </w:r>
      <w:r w:rsidR="009F0E4A" w:rsidRPr="00B36820">
        <w:rPr>
          <w:b/>
          <w:sz w:val="24"/>
          <w:szCs w:val="24"/>
        </w:rPr>
        <w:t>марта</w:t>
      </w:r>
      <w:r w:rsidR="00914E79" w:rsidRPr="00B36820">
        <w:rPr>
          <w:b/>
          <w:sz w:val="24"/>
          <w:szCs w:val="24"/>
        </w:rPr>
        <w:t xml:space="preserve"> </w:t>
      </w:r>
      <w:r w:rsidR="00957330" w:rsidRPr="00B36820">
        <w:rPr>
          <w:b/>
          <w:sz w:val="24"/>
          <w:szCs w:val="24"/>
        </w:rPr>
        <w:t>–</w:t>
      </w:r>
      <w:r w:rsidR="00217B89" w:rsidRPr="00B36820">
        <w:rPr>
          <w:b/>
          <w:sz w:val="24"/>
          <w:szCs w:val="24"/>
        </w:rPr>
        <w:t xml:space="preserve"> </w:t>
      </w:r>
      <w:r w:rsidR="009F0E4A" w:rsidRPr="00B36820">
        <w:rPr>
          <w:b/>
          <w:sz w:val="24"/>
          <w:szCs w:val="24"/>
        </w:rPr>
        <w:t>1</w:t>
      </w:r>
      <w:r w:rsidR="00D2468C" w:rsidRPr="00B36820">
        <w:rPr>
          <w:b/>
          <w:sz w:val="24"/>
          <w:szCs w:val="24"/>
        </w:rPr>
        <w:t>5</w:t>
      </w:r>
      <w:r w:rsidR="00D96FCE" w:rsidRPr="00B36820">
        <w:rPr>
          <w:b/>
          <w:sz w:val="24"/>
          <w:szCs w:val="24"/>
        </w:rPr>
        <w:t xml:space="preserve"> </w:t>
      </w:r>
      <w:proofErr w:type="spellStart"/>
      <w:r w:rsidR="009F0E4A" w:rsidRPr="00B36820">
        <w:rPr>
          <w:b/>
          <w:sz w:val="24"/>
          <w:szCs w:val="24"/>
        </w:rPr>
        <w:t>мапта</w:t>
      </w:r>
      <w:proofErr w:type="spellEnd"/>
      <w:r w:rsidR="00D658DC" w:rsidRPr="00B36820">
        <w:rPr>
          <w:b/>
          <w:sz w:val="24"/>
          <w:szCs w:val="24"/>
        </w:rPr>
        <w:t xml:space="preserve"> </w:t>
      </w:r>
      <w:r w:rsidR="00623B00" w:rsidRPr="00B36820">
        <w:rPr>
          <w:b/>
          <w:sz w:val="24"/>
          <w:szCs w:val="24"/>
        </w:rPr>
        <w:t>20</w:t>
      </w:r>
      <w:r w:rsidR="00A52BBB" w:rsidRPr="00B36820">
        <w:rPr>
          <w:b/>
          <w:sz w:val="24"/>
          <w:szCs w:val="24"/>
        </w:rPr>
        <w:t>2</w:t>
      </w:r>
      <w:r w:rsidR="00D2468C" w:rsidRPr="00B36820">
        <w:rPr>
          <w:b/>
          <w:sz w:val="24"/>
          <w:szCs w:val="24"/>
        </w:rPr>
        <w:t>5</w:t>
      </w:r>
      <w:r w:rsidR="00171CAF" w:rsidRPr="00B36820">
        <w:rPr>
          <w:b/>
          <w:sz w:val="24"/>
          <w:szCs w:val="24"/>
        </w:rPr>
        <w:t xml:space="preserve"> </w:t>
      </w:r>
      <w:r w:rsidR="00623B00" w:rsidRPr="00B36820">
        <w:rPr>
          <w:b/>
          <w:sz w:val="24"/>
          <w:szCs w:val="24"/>
        </w:rPr>
        <w:t>года</w:t>
      </w:r>
      <w:r w:rsidRPr="00B36820">
        <w:rPr>
          <w:b/>
          <w:sz w:val="24"/>
          <w:szCs w:val="24"/>
        </w:rPr>
        <w:t>)</w:t>
      </w:r>
    </w:p>
    <w:p w14:paraId="7AA73D7D" w14:textId="77777777" w:rsidR="00A62037" w:rsidRPr="00B36820" w:rsidRDefault="007E71BA" w:rsidP="002B2FCE">
      <w:pPr>
        <w:pStyle w:val="aa"/>
        <w:ind w:right="283"/>
        <w:jc w:val="center"/>
        <w:rPr>
          <w:b/>
          <w:sz w:val="24"/>
          <w:szCs w:val="24"/>
        </w:rPr>
      </w:pPr>
      <w:r w:rsidRPr="00B36820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7CEED0C1" w14:textId="77777777" w:rsidR="00D2468C" w:rsidRPr="00B36820" w:rsidRDefault="00D2468C" w:rsidP="00D2468C">
      <w:pPr>
        <w:autoSpaceDE w:val="0"/>
        <w:autoSpaceDN w:val="0"/>
        <w:adjustRightInd w:val="0"/>
        <w:outlineLvl w:val="0"/>
        <w:rPr>
          <w:rFonts w:ascii="Arial" w:eastAsia="Calibri" w:hAnsi="Arial" w:cs="Arial"/>
        </w:rPr>
      </w:pPr>
    </w:p>
    <w:p w14:paraId="70CB6F20" w14:textId="77777777" w:rsidR="009F0E4A" w:rsidRPr="00B36820" w:rsidRDefault="009F0E4A" w:rsidP="004A1A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36820">
        <w:rPr>
          <w:rFonts w:eastAsia="Calibri"/>
          <w:b/>
          <w:bCs/>
          <w:sz w:val="24"/>
          <w:szCs w:val="24"/>
        </w:rPr>
        <w:t>Рособрнадзор: отдельными участниками экзаменов может быть пересмотрен перечень учебных предметов, ранее выбранных для сдачи ЕГЭ.</w:t>
      </w:r>
    </w:p>
    <w:p w14:paraId="477317EF" w14:textId="77777777" w:rsidR="009F0E4A" w:rsidRPr="00B36820" w:rsidRDefault="009F0E4A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Согласно пунктам 13 и 16 Порядка проведения ГИА по образовательным программам среднего общего образования, утвержденного приказом Минпросвещения и Рособрнадзора от 04.04.2023 N 233/552, участники ЕГЭ вправе изменить (дополнить) перечень указанных в заявлениях об участии в экзаменах учебных предметов при наличии у них уважительных причин (болезни или иных обстоятельств), подтвержденных документально.</w:t>
      </w:r>
    </w:p>
    <w:p w14:paraId="256A08AA" w14:textId="77777777" w:rsidR="009F0E4A" w:rsidRPr="00B36820" w:rsidRDefault="009F0E4A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В указанных случаях участники экзаменов подают в ГЭК субъекта Российской Федерации соответствующие заявления с указанием измененного (дополненного) перечня учебных предметов, по которым они планируют сдавать экзамены, а также документы, подтверждающие уважительность причин изменения (дополнения) перечня учебных предметов. Указанные заявления подаются не позднее чем за две недели до начала соответствующего экзамена.</w:t>
      </w:r>
    </w:p>
    <w:p w14:paraId="6FDB1741" w14:textId="77777777" w:rsidR="009F0E4A" w:rsidRPr="00B36820" w:rsidRDefault="009F0E4A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Также отмечено, что участники экзаменов вправе изменить указанный в заявлениях об участии в экзаменах уровень ЕГЭ по математике. В данном случае наличие уважительных причин (болезни или иных обстоятельств), подтвержденных документально, не требуется.</w:t>
      </w:r>
    </w:p>
    <w:p w14:paraId="43180CFA" w14:textId="77777777" w:rsidR="009F0E4A" w:rsidRPr="00B36820" w:rsidRDefault="00921E1C" w:rsidP="004A1AB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B36820">
        <w:rPr>
          <w:i/>
          <w:sz w:val="24"/>
          <w:szCs w:val="24"/>
          <w:u w:val="single"/>
        </w:rPr>
        <w:t>Источник</w:t>
      </w:r>
      <w:r w:rsidRPr="00B36820">
        <w:rPr>
          <w:i/>
          <w:sz w:val="24"/>
          <w:szCs w:val="24"/>
        </w:rPr>
        <w:t>:</w:t>
      </w:r>
      <w:r w:rsidRPr="00B36820">
        <w:rPr>
          <w:rFonts w:eastAsia="Calibri"/>
          <w:sz w:val="24"/>
          <w:szCs w:val="24"/>
        </w:rPr>
        <w:t xml:space="preserve"> </w:t>
      </w:r>
      <w:r w:rsidR="009F0E4A" w:rsidRPr="00B36820">
        <w:rPr>
          <w:rFonts w:eastAsia="Calibri"/>
          <w:sz w:val="24"/>
          <w:szCs w:val="24"/>
        </w:rPr>
        <w:t>Письмо Рособрнадзора от 05.03.2025 № 04-65</w:t>
      </w:r>
    </w:p>
    <w:p w14:paraId="0CB6B01C" w14:textId="77777777" w:rsidR="00185CEE" w:rsidRPr="00B36820" w:rsidRDefault="009F0E4A" w:rsidP="004A1A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«Об изменении перечня выбранных учебных предметов, уровня единого государственного экзамена по математике»</w:t>
      </w:r>
    </w:p>
    <w:p w14:paraId="578EDB1E" w14:textId="77777777" w:rsidR="00D2468C" w:rsidRPr="00B36820" w:rsidRDefault="00D2468C" w:rsidP="004A1AB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1E78E98A" w14:textId="77777777" w:rsidR="004A1AB4" w:rsidRPr="00B36820" w:rsidRDefault="004A1AB4" w:rsidP="004A1A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36820">
        <w:rPr>
          <w:rFonts w:eastAsia="Calibri"/>
          <w:b/>
          <w:bCs/>
          <w:sz w:val="24"/>
          <w:szCs w:val="24"/>
        </w:rPr>
        <w:t>Создание в вузах комнат матери и ребенка, создание пунктов проката предметов первой необходимости для новорожденных, выплаты при беременности и рождении ребенка, - эти и другие мероприятия рекомендованы субъектам РФ в рамках реализации региональных программ по повышению рождаемости.</w:t>
      </w:r>
    </w:p>
    <w:p w14:paraId="1FA40C3B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Настоящие методические рекомендации подготовлены в целях оказания методической помощи исполнительным органам субъектов РФ в реализации мероприятий региональных программ, подлежащих софинансированию в соответствии с Правилами предоставления и распределения субсидий из федерального бюджета бюджетам субъектов РФ,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РФ.</w:t>
      </w:r>
    </w:p>
    <w:p w14:paraId="7375F6A4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Методическими рекомендациями, в частности, определен перечень мероприятий, включаемых в региональные программы субъектом РФ самостоятельно.</w:t>
      </w:r>
    </w:p>
    <w:p w14:paraId="0F83EF29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Помимо указанных выше мероприятий, в региональные программы могут включаться также мероприятия, предусматривающие осуществление единовременных выплат в размере не менее 300 тыс. рублей при рождении начиная с 1 января 2025 г. третьего или последующих детей в молодой семье, а также в размере не менее 100 тыс. рублей при постановке на учет по беременности начиная с 1 января 2025 г. женщине, обучающейся по очной форме обучения.</w:t>
      </w:r>
    </w:p>
    <w:p w14:paraId="537ABBDB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Отдельные рекомендуемые мероприятия направлены на улучшение жилищных условий молодых семей и предусматривают увеличение выплаты на погашение обязательств по ипотеке, а также компенсацию стоимости найма жилого помещения.</w:t>
      </w:r>
    </w:p>
    <w:p w14:paraId="268590BC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При определении порядка и условий осуществления мероприятий не рекомендовано существенно изменять условия их предоставления, в частности: снижать предельный возраст получателей меры поддержки, уменьшать объем предоставляемых гражданам мер социальной поддержки, вводить критерии нуждаемости в зависимости от доходов граждан, ограничивать круг организаций, в рамках взаимодействия с которыми предоставляются меры поддержки.</w:t>
      </w:r>
    </w:p>
    <w:p w14:paraId="6D0E3D68" w14:textId="77777777" w:rsidR="004A1AB4" w:rsidRPr="00B36820" w:rsidRDefault="004A1AB4" w:rsidP="004A1AB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B36820">
        <w:rPr>
          <w:i/>
          <w:sz w:val="24"/>
          <w:szCs w:val="24"/>
          <w:u w:val="single"/>
        </w:rPr>
        <w:t xml:space="preserve"> </w:t>
      </w:r>
      <w:r w:rsidR="004D0676" w:rsidRPr="00B36820">
        <w:rPr>
          <w:i/>
          <w:sz w:val="24"/>
          <w:szCs w:val="24"/>
          <w:u w:val="single"/>
        </w:rPr>
        <w:t>Источник</w:t>
      </w:r>
      <w:r w:rsidR="004D0676" w:rsidRPr="00B36820">
        <w:rPr>
          <w:i/>
          <w:sz w:val="24"/>
          <w:szCs w:val="24"/>
        </w:rPr>
        <w:t>:</w:t>
      </w:r>
      <w:r w:rsidR="004D0676" w:rsidRPr="00B36820">
        <w:rPr>
          <w:rFonts w:eastAsia="Calibri"/>
          <w:sz w:val="24"/>
          <w:szCs w:val="24"/>
        </w:rPr>
        <w:t xml:space="preserve"> </w:t>
      </w:r>
      <w:hyperlink r:id="rId6" w:history="1">
        <w:r w:rsidRPr="00B36820">
          <w:rPr>
            <w:rFonts w:eastAsia="Calibri"/>
            <w:sz w:val="24"/>
            <w:szCs w:val="24"/>
          </w:rPr>
          <w:t>Приказ</w:t>
        </w:r>
      </w:hyperlink>
      <w:r w:rsidRPr="00B36820">
        <w:rPr>
          <w:rFonts w:eastAsia="Calibri"/>
          <w:sz w:val="24"/>
          <w:szCs w:val="24"/>
        </w:rPr>
        <w:t xml:space="preserve"> Минтруда России от 11.02.2025 № 57</w:t>
      </w:r>
    </w:p>
    <w:p w14:paraId="5656B910" w14:textId="77777777" w:rsidR="00D2468C" w:rsidRPr="00B36820" w:rsidRDefault="004A1AB4" w:rsidP="004A1AB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«Об утверждении методических рекомендаций по реализации мероприятий региональных программ по повышению рождаемости, подлежащих софинансированию из федерального бюджета»</w:t>
      </w:r>
      <w:r w:rsidR="009A0594" w:rsidRPr="00B36820">
        <w:rPr>
          <w:rFonts w:eastAsia="Calibri"/>
          <w:sz w:val="24"/>
          <w:szCs w:val="24"/>
        </w:rPr>
        <w:t>.</w:t>
      </w:r>
    </w:p>
    <w:p w14:paraId="5806856F" w14:textId="77777777" w:rsidR="00D2468C" w:rsidRPr="00B36820" w:rsidRDefault="00D2468C" w:rsidP="004A1A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0D39DF60" w14:textId="77777777" w:rsidR="004A1AB4" w:rsidRPr="00B36820" w:rsidRDefault="004A1AB4" w:rsidP="004A1AB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003B1682" w14:textId="77777777" w:rsidR="004A1AB4" w:rsidRPr="00B36820" w:rsidRDefault="004A1AB4" w:rsidP="004A1AB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75DB2847" w14:textId="77777777" w:rsidR="004A1AB4" w:rsidRPr="00B36820" w:rsidRDefault="004A1AB4" w:rsidP="004A1AB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73A52EB1" w14:textId="77777777" w:rsidR="004A1AB4" w:rsidRPr="00B36820" w:rsidRDefault="004A1AB4" w:rsidP="004A1AB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36820">
        <w:rPr>
          <w:rFonts w:eastAsia="Calibri"/>
          <w:b/>
          <w:bCs/>
          <w:sz w:val="24"/>
          <w:szCs w:val="24"/>
        </w:rPr>
        <w:t>Президент РФ поручил предусмотреть включение в образовательные программы образовательного модуля о защитниках Отечества, в том числе об участниках Великой Отечественной войны и специальной военной операции</w:t>
      </w:r>
    </w:p>
    <w:p w14:paraId="22FD311E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Также в перечне поручений: рассмотреть вопрос о создании народного цифрового архива историй участников специальной военной операции, разработать специальную программу проведения ознакомительных и памятно-мемориальных мероприятий на местах сражений Великой Отечественной войны 1941 - 1945 годов и поисковых экспедиций для участия школьников и студентов.</w:t>
      </w:r>
    </w:p>
    <w:p w14:paraId="66520644" w14:textId="77777777" w:rsidR="004A1AB4" w:rsidRPr="00B36820" w:rsidRDefault="004A1AB4" w:rsidP="00B52FBA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36820">
        <w:rPr>
          <w:rFonts w:eastAsia="Calibri"/>
          <w:sz w:val="24"/>
          <w:szCs w:val="24"/>
        </w:rPr>
        <w:t>Руководителям субъектов РФ рекомендовано, в числе прочего, организовать проведение мобильными медицинскими бригадами дополнительного медицинского обследования участников Великой Отечественной войны, а также принять меры, направленные на обеспечение их необходимыми лекарственными препаратами.</w:t>
      </w:r>
    </w:p>
    <w:p w14:paraId="73C74BA5" w14:textId="77777777" w:rsidR="004A1AB4" w:rsidRPr="00B36820" w:rsidRDefault="00A13A52" w:rsidP="004A1AB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B36820">
        <w:rPr>
          <w:i/>
          <w:sz w:val="24"/>
          <w:szCs w:val="24"/>
          <w:u w:val="single"/>
        </w:rPr>
        <w:t>Источник</w:t>
      </w:r>
      <w:r w:rsidRPr="00B36820">
        <w:rPr>
          <w:i/>
          <w:sz w:val="24"/>
          <w:szCs w:val="24"/>
        </w:rPr>
        <w:t>:</w:t>
      </w:r>
      <w:r w:rsidRPr="00B36820">
        <w:rPr>
          <w:rFonts w:eastAsia="Calibri"/>
          <w:sz w:val="24"/>
          <w:szCs w:val="24"/>
        </w:rPr>
        <w:t xml:space="preserve"> </w:t>
      </w:r>
      <w:hyperlink r:id="rId7" w:history="1">
        <w:r w:rsidR="004A1AB4" w:rsidRPr="00B36820">
          <w:rPr>
            <w:rFonts w:eastAsia="Calibri"/>
            <w:sz w:val="24"/>
            <w:szCs w:val="24"/>
          </w:rPr>
          <w:t>Перечень</w:t>
        </w:r>
      </w:hyperlink>
      <w:r w:rsidR="004A1AB4" w:rsidRPr="00B36820">
        <w:rPr>
          <w:rFonts w:eastAsia="Calibri"/>
          <w:sz w:val="24"/>
          <w:szCs w:val="24"/>
        </w:rPr>
        <w:t xml:space="preserve"> поручений по итогам заседания Российского организационного комитета «Победа»</w:t>
      </w:r>
      <w:r w:rsidR="00B52FBA" w:rsidRPr="00B36820">
        <w:rPr>
          <w:rFonts w:eastAsia="Calibri"/>
          <w:sz w:val="24"/>
          <w:szCs w:val="24"/>
        </w:rPr>
        <w:t xml:space="preserve"> </w:t>
      </w:r>
      <w:r w:rsidR="004A1AB4" w:rsidRPr="00B36820">
        <w:rPr>
          <w:rFonts w:eastAsia="Calibri"/>
          <w:sz w:val="24"/>
          <w:szCs w:val="24"/>
        </w:rPr>
        <w:t>(утв. Президентом РФ 09.03.2025 № Пр-490)</w:t>
      </w:r>
    </w:p>
    <w:p w14:paraId="4256D094" w14:textId="77777777" w:rsidR="00B36820" w:rsidRPr="00B36820" w:rsidRDefault="00B36820" w:rsidP="00B36820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B36820">
        <w:rPr>
          <w:rFonts w:ascii="Marta" w:hAnsi="Marta"/>
          <w:b/>
          <w:bCs/>
          <w:spacing w:val="-2"/>
          <w:sz w:val="28"/>
          <w:szCs w:val="28"/>
        </w:rPr>
        <w:t>Роструд: внешний совместитель обязан пройти медосмотр, даже если уже сделал это на основной работе</w:t>
      </w:r>
    </w:p>
    <w:p w14:paraId="178CA445" w14:textId="77777777" w:rsidR="00B36820" w:rsidRPr="00B36820" w:rsidRDefault="00B36820" w:rsidP="00B36820">
      <w:pPr>
        <w:keepNext/>
        <w:rPr>
          <w:sz w:val="22"/>
          <w:szCs w:val="22"/>
        </w:rPr>
      </w:pPr>
      <w:r w:rsidRPr="00B36820">
        <w:rPr>
          <w:sz w:val="22"/>
          <w:szCs w:val="22"/>
        </w:rPr>
        <w:t>Специалист должен проходить обязательный медосмотр как на основном месте, так и на работе по внешнему совместительству. Это разъяснение ведомство дало для ситуации, когда обе должности сотрудника требуют оценки состояния здоровья (например, для работы в организациях пищевой промышленности).</w:t>
      </w:r>
    </w:p>
    <w:p w14:paraId="0986B121" w14:textId="77777777" w:rsidR="00B36820" w:rsidRPr="00B36820" w:rsidRDefault="00B36820" w:rsidP="00B36820">
      <w:pPr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8" w:history="1"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Письмо Роструда от 21.02.2025 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ПГ/01712-6-1</w:t>
        </w:r>
      </w:hyperlink>
    </w:p>
    <w:p w14:paraId="25A51C22" w14:textId="77777777" w:rsidR="00B36820" w:rsidRPr="00B36820" w:rsidRDefault="00B36820" w:rsidP="00B36820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B36820">
        <w:rPr>
          <w:rFonts w:ascii="Marta" w:hAnsi="Marta"/>
          <w:b/>
          <w:bCs/>
          <w:spacing w:val="-2"/>
          <w:sz w:val="28"/>
          <w:szCs w:val="28"/>
        </w:rPr>
        <w:t>Индексация социальных пенсий с 1 апреля 2025 года составит 14,75%</w:t>
      </w:r>
    </w:p>
    <w:p w14:paraId="4A3507C9" w14:textId="77777777" w:rsidR="00B36820" w:rsidRPr="00B36820" w:rsidRDefault="00B36820" w:rsidP="00B36820">
      <w:pPr>
        <w:keepNext/>
        <w:rPr>
          <w:sz w:val="22"/>
          <w:szCs w:val="22"/>
        </w:rPr>
      </w:pPr>
      <w:r w:rsidRPr="00B36820">
        <w:rPr>
          <w:sz w:val="22"/>
          <w:szCs w:val="22"/>
        </w:rPr>
        <w:t>Правительство увеличит размеры социальных пенсий с 1 апреля в 1,1475 раза, или на 14,75%. Их получают те, у кого нет трудового стажа либо у кого его не хватает для назначения страховой пенсии. Эти выплаты получают также люди с инвалидностью и те, кто потерял кормильца. С 1 апреля на 14,75% повысят и размер пенсионного обеспечения ряда категорий граждан: военнослужащие, проходившие службу по призыву, участники ВОВ, летчики-испытатели и др.</w:t>
      </w:r>
    </w:p>
    <w:p w14:paraId="6F789623" w14:textId="77777777" w:rsidR="00B36820" w:rsidRPr="00B36820" w:rsidRDefault="00B36820" w:rsidP="00B36820">
      <w:pPr>
        <w:rPr>
          <w:rFonts w:ascii="Helvetica_Light-Normal" w:hAnsi="Helvetica_Light-Normal"/>
          <w:b/>
          <w:bCs/>
          <w:spacing w:val="-2"/>
          <w:sz w:val="22"/>
          <w:szCs w:val="22"/>
          <w:u w:val="single"/>
        </w:rPr>
      </w:pPr>
      <w:hyperlink r:id="rId9" w:history="1"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Постановление Правительства РФ от 07.03.2025 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287</w:t>
        </w:r>
      </w:hyperlink>
    </w:p>
    <w:p w14:paraId="240F469F" w14:textId="77777777" w:rsidR="00B36820" w:rsidRPr="00B36820" w:rsidRDefault="00B36820" w:rsidP="00B36820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8"/>
          <w:szCs w:val="28"/>
        </w:rPr>
      </w:pPr>
      <w:r w:rsidRPr="00B36820">
        <w:rPr>
          <w:rFonts w:ascii="Marta" w:hAnsi="Marta"/>
          <w:b/>
          <w:bCs/>
          <w:spacing w:val="-2"/>
          <w:sz w:val="28"/>
          <w:szCs w:val="28"/>
        </w:rPr>
        <w:t>Рост числа несчастных случаев на производстве: обновленный индикатор риска</w:t>
      </w:r>
    </w:p>
    <w:p w14:paraId="79150A70" w14:textId="77777777" w:rsidR="00B36820" w:rsidRPr="00B36820" w:rsidRDefault="00B36820" w:rsidP="00B36820">
      <w:pPr>
        <w:keepNext/>
        <w:rPr>
          <w:sz w:val="22"/>
          <w:szCs w:val="22"/>
        </w:rPr>
      </w:pPr>
      <w:r w:rsidRPr="00B36820">
        <w:rPr>
          <w:sz w:val="22"/>
          <w:szCs w:val="22"/>
        </w:rPr>
        <w:t>Минтруд решил уточнить условия, при которых рост количества несчастных случаев с легкими последствиями считают индикатором риска.</w:t>
      </w:r>
    </w:p>
    <w:p w14:paraId="10D70B35" w14:textId="373E723C" w:rsidR="004A1AB4" w:rsidRPr="00B36820" w:rsidRDefault="00B36820" w:rsidP="00B36820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hyperlink r:id="rId10" w:history="1"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Приказ Минтруда России от 29.01.2025 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  <w:lang w:val="en-US"/>
          </w:rPr>
          <w:t>N</w:t>
        </w:r>
        <w:r w:rsidRPr="00B36820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2"/>
            <w:szCs w:val="22"/>
          </w:rPr>
          <w:t xml:space="preserve"> 35н</w:t>
        </w:r>
      </w:hyperlink>
    </w:p>
    <w:p w14:paraId="24D5B1E5" w14:textId="77777777" w:rsidR="004572DE" w:rsidRPr="00B36820" w:rsidRDefault="004572DE" w:rsidP="004A1AB4">
      <w:pPr>
        <w:rPr>
          <w:b/>
          <w:bCs/>
          <w:spacing w:val="-2"/>
          <w:sz w:val="24"/>
          <w:szCs w:val="24"/>
        </w:rPr>
      </w:pPr>
    </w:p>
    <w:p w14:paraId="3516562A" w14:textId="77777777" w:rsidR="004572DE" w:rsidRPr="00B36820" w:rsidRDefault="004572DE" w:rsidP="002B2FCE">
      <w:pPr>
        <w:rPr>
          <w:b/>
          <w:bCs/>
          <w:spacing w:val="-2"/>
          <w:sz w:val="24"/>
          <w:szCs w:val="24"/>
        </w:rPr>
      </w:pPr>
    </w:p>
    <w:bookmarkEnd w:id="0"/>
    <w:bookmarkEnd w:id="1"/>
    <w:p w14:paraId="34F45709" w14:textId="77777777" w:rsidR="00350565" w:rsidRPr="00B36820" w:rsidRDefault="00805865" w:rsidP="002B2FCE">
      <w:pPr>
        <w:pStyle w:val="aa"/>
        <w:ind w:left="4248" w:firstLine="708"/>
        <w:rPr>
          <w:sz w:val="24"/>
          <w:szCs w:val="24"/>
        </w:rPr>
      </w:pPr>
      <w:r w:rsidRPr="00B36820">
        <w:rPr>
          <w:sz w:val="24"/>
          <w:szCs w:val="24"/>
        </w:rPr>
        <w:t xml:space="preserve">Правовой отдел </w:t>
      </w:r>
      <w:r w:rsidR="006141DA" w:rsidRPr="00B36820">
        <w:rPr>
          <w:sz w:val="24"/>
          <w:szCs w:val="24"/>
        </w:rPr>
        <w:t>областной организации</w:t>
      </w:r>
      <w:r w:rsidRPr="00B36820">
        <w:rPr>
          <w:sz w:val="24"/>
          <w:szCs w:val="24"/>
        </w:rPr>
        <w:t xml:space="preserve"> Профсоюза</w:t>
      </w:r>
      <w:r w:rsidR="002B2FCE" w:rsidRPr="00B36820">
        <w:rPr>
          <w:sz w:val="24"/>
          <w:szCs w:val="24"/>
        </w:rPr>
        <w:t>.</w:t>
      </w:r>
    </w:p>
    <w:sectPr w:rsidR="00350565" w:rsidRPr="00B36820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</w:font>
  <w:font w:name="Helvetica_Light-Normal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964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775466">
    <w:abstractNumId w:val="3"/>
  </w:num>
  <w:num w:numId="3" w16cid:durableId="1907689336">
    <w:abstractNumId w:val="0"/>
  </w:num>
  <w:num w:numId="4" w16cid:durableId="396513271">
    <w:abstractNumId w:val="4"/>
  </w:num>
  <w:num w:numId="5" w16cid:durableId="251620740">
    <w:abstractNumId w:val="2"/>
  </w:num>
  <w:num w:numId="6" w16cid:durableId="59502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5CEE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464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13B1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2FCE"/>
    <w:rsid w:val="002B3EF2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8BB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3EBE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6252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2DE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1AB4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676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27E"/>
    <w:rsid w:val="005C3317"/>
    <w:rsid w:val="005C3E9B"/>
    <w:rsid w:val="005C4B78"/>
    <w:rsid w:val="005C5823"/>
    <w:rsid w:val="005C58A4"/>
    <w:rsid w:val="005C62E2"/>
    <w:rsid w:val="005C68BD"/>
    <w:rsid w:val="005C72DF"/>
    <w:rsid w:val="005D09F6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1D6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26C8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480E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2BE2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1C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594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0E4A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A52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2F7E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870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3795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36820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2FBA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436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3AA1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1CF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468C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65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D2B3"/>
  <w15:docId w15:val="{E49484F6-C583-40D9-96BF-23D51F4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29284&amp;dst=100003&amp;date=14.03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5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006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221&amp;dst=100002&amp;date=14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448&amp;dst=100002%2C1&amp;date=14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F78A-3DCB-45BC-AC45-32B8B721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6429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3</cp:revision>
  <cp:lastPrinted>2020-11-09T05:32:00Z</cp:lastPrinted>
  <dcterms:created xsi:type="dcterms:W3CDTF">2025-03-17T06:13:00Z</dcterms:created>
  <dcterms:modified xsi:type="dcterms:W3CDTF">2025-03-17T06:20:00Z</dcterms:modified>
</cp:coreProperties>
</file>